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CB" w:rsidRDefault="007E21CB" w:rsidP="007E21CB">
      <w:pPr>
        <w:pStyle w:val="Title"/>
      </w:pPr>
      <w:r>
        <w:rPr>
          <w:noProof/>
        </w:rPr>
        <w:drawing>
          <wp:anchor distT="0" distB="0" distL="114300" distR="114300" simplePos="0" relativeHeight="251659264" behindDoc="0" locked="0" layoutInCell="1" allowOverlap="1" wp14:anchorId="57D031DC" wp14:editId="6915A4E7">
            <wp:simplePos x="0" y="0"/>
            <wp:positionH relativeFrom="column">
              <wp:posOffset>3023235</wp:posOffset>
            </wp:positionH>
            <wp:positionV relativeFrom="paragraph">
              <wp:posOffset>-386080</wp:posOffset>
            </wp:positionV>
            <wp:extent cx="1828800" cy="8604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28800" cy="860425"/>
                    </a:xfrm>
                    <a:prstGeom prst="rect">
                      <a:avLst/>
                    </a:prstGeom>
                    <a:noFill/>
                    <a:ln w="9525">
                      <a:noFill/>
                      <a:miter lim="800000"/>
                      <a:headEnd/>
                      <a:tailEnd/>
                    </a:ln>
                  </pic:spPr>
                </pic:pic>
              </a:graphicData>
            </a:graphic>
          </wp:anchor>
        </w:drawing>
      </w:r>
    </w:p>
    <w:p w:rsidR="007E21CB" w:rsidRDefault="007E21CB" w:rsidP="007E21CB">
      <w:pPr>
        <w:pStyle w:val="Title"/>
        <w:outlineLvl w:val="0"/>
        <w:rPr>
          <w:sz w:val="48"/>
        </w:rPr>
      </w:pPr>
    </w:p>
    <w:p w:rsidR="007E21CB" w:rsidRDefault="007E21CB" w:rsidP="007E21CB">
      <w:pPr>
        <w:pStyle w:val="Title"/>
        <w:outlineLvl w:val="0"/>
        <w:rPr>
          <w:sz w:val="36"/>
          <w:szCs w:val="36"/>
        </w:rPr>
      </w:pPr>
    </w:p>
    <w:p w:rsidR="007E21CB" w:rsidRDefault="007E21CB" w:rsidP="007E21CB">
      <w:pPr>
        <w:pStyle w:val="Title"/>
        <w:outlineLvl w:val="0"/>
        <w:rPr>
          <w:sz w:val="36"/>
          <w:szCs w:val="36"/>
        </w:rPr>
      </w:pPr>
    </w:p>
    <w:p w:rsidR="007E21CB" w:rsidRPr="0064212D" w:rsidRDefault="007E21CB" w:rsidP="007E21CB">
      <w:pPr>
        <w:pStyle w:val="Title"/>
        <w:outlineLvl w:val="0"/>
        <w:rPr>
          <w:sz w:val="36"/>
          <w:szCs w:val="36"/>
        </w:rPr>
      </w:pPr>
      <w:r w:rsidRPr="0064212D">
        <w:rPr>
          <w:sz w:val="36"/>
          <w:szCs w:val="36"/>
        </w:rPr>
        <w:t>Cultural Competency Plan</w:t>
      </w:r>
      <w:r>
        <w:rPr>
          <w:sz w:val="36"/>
          <w:szCs w:val="36"/>
        </w:rPr>
        <w:t xml:space="preserve"> FY18</w:t>
      </w:r>
    </w:p>
    <w:p w:rsidR="007E21CB" w:rsidRPr="0064212D" w:rsidRDefault="007E21CB" w:rsidP="007E21CB">
      <w:pPr>
        <w:jc w:val="center"/>
        <w:outlineLvl w:val="0"/>
        <w:rPr>
          <w:b/>
          <w:noProof/>
          <w:sz w:val="36"/>
          <w:szCs w:val="36"/>
        </w:rPr>
      </w:pPr>
      <w:r w:rsidRPr="0064212D">
        <w:rPr>
          <w:b/>
          <w:sz w:val="36"/>
          <w:szCs w:val="36"/>
        </w:rPr>
        <w:t>Target Milestones and Measures</w:t>
      </w:r>
      <w:r w:rsidRPr="0064212D">
        <w:rPr>
          <w:b/>
          <w:noProof/>
          <w:sz w:val="36"/>
          <w:szCs w:val="36"/>
        </w:rPr>
        <w:t xml:space="preserve"> </w:t>
      </w:r>
    </w:p>
    <w:p w:rsidR="007E21CB" w:rsidRPr="00D85449" w:rsidRDefault="007E21CB" w:rsidP="007E21CB">
      <w:pPr>
        <w:ind w:left="-720" w:right="-720"/>
        <w:jc w:val="center"/>
        <w:rPr>
          <w:b/>
          <w:noProof/>
          <w:sz w:val="24"/>
        </w:rPr>
      </w:pPr>
    </w:p>
    <w:p w:rsidR="007E21CB" w:rsidRPr="0064212D" w:rsidRDefault="007E21CB" w:rsidP="007E21CB">
      <w:pPr>
        <w:pStyle w:val="BodyTextIndent"/>
        <w:ind w:left="-720" w:right="-720"/>
        <w:rPr>
          <w:sz w:val="20"/>
        </w:rPr>
      </w:pPr>
      <w:r w:rsidRPr="0064212D">
        <w:rPr>
          <w:sz w:val="20"/>
        </w:rPr>
        <w:t xml:space="preserve">It is the desire of Region 3 Behavioral Health Services to create a climate of inclusion and acceptance for ALL people living in the twenty-two counties of Region 3.  Cultural competence is the ability to effectively relate to and communicate with people within and outside an organization from diverse ethnic, racial, cultural, economic, social, and linguistic backgrounds.   When used by Region 3 Behavioral Health Services, the “word </w:t>
      </w:r>
      <w:r w:rsidRPr="0064212D">
        <w:rPr>
          <w:b/>
          <w:sz w:val="20"/>
        </w:rPr>
        <w:t>culture</w:t>
      </w:r>
      <w:r w:rsidRPr="0064212D">
        <w:rPr>
          <w:sz w:val="20"/>
        </w:rPr>
        <w:t xml:space="preserve">…implies the integrated pattern of human behavior that includes thoughts, communications, actions, customs, beliefs, values, and institutions of a racial, ethnic, religious, or social group. The word </w:t>
      </w:r>
      <w:r w:rsidRPr="0064212D">
        <w:rPr>
          <w:b/>
          <w:sz w:val="20"/>
        </w:rPr>
        <w:t>competence</w:t>
      </w:r>
      <w:r w:rsidRPr="0064212D">
        <w:rPr>
          <w:sz w:val="20"/>
        </w:rPr>
        <w:t xml:space="preserve"> is used because it implies having the capacity to function in a particular way: the capacity to function within the context of culturally-integrated patterns of human behavior as defined by the group” (Toward a Culturally Competent System of Care, Volume 1, March 1998).</w:t>
      </w:r>
    </w:p>
    <w:p w:rsidR="007E21CB" w:rsidRPr="0064212D" w:rsidRDefault="007E21CB" w:rsidP="007E21CB">
      <w:pPr>
        <w:pStyle w:val="style4"/>
        <w:ind w:left="-720" w:right="-720"/>
        <w:rPr>
          <w:rFonts w:ascii="Times New Roman" w:hAnsi="Times New Roman" w:cs="Times New Roman"/>
          <w:sz w:val="20"/>
          <w:szCs w:val="20"/>
        </w:rPr>
      </w:pPr>
      <w:r w:rsidRPr="0064212D">
        <w:rPr>
          <w:rFonts w:ascii="Times New Roman" w:hAnsi="Times New Roman" w:cs="Times New Roman"/>
          <w:sz w:val="20"/>
          <w:szCs w:val="20"/>
        </w:rPr>
        <w:t xml:space="preserve">Becoming culturally competent is a dynamic process between leadership, employees, consumers, and stakeholders that requires cultural knowledge and skill development at all service levels, including strategic planning, policymaking, administration, </w:t>
      </w:r>
      <w:r w:rsidRPr="00336CC3">
        <w:rPr>
          <w:rFonts w:ascii="Times New Roman" w:hAnsi="Times New Roman" w:cs="Times New Roman"/>
          <w:sz w:val="20"/>
          <w:szCs w:val="20"/>
        </w:rPr>
        <w:t xml:space="preserve">continuous quality improvement, and </w:t>
      </w:r>
      <w:r w:rsidRPr="0064212D">
        <w:rPr>
          <w:rFonts w:ascii="Times New Roman" w:hAnsi="Times New Roman" w:cs="Times New Roman"/>
          <w:sz w:val="20"/>
          <w:szCs w:val="20"/>
        </w:rPr>
        <w:t>practice.  Region 3 has the commitment to assist employees in developing awareness to cultures and their differences, to foster a positive attitude toward diversity, to provide training for employees to gain knowledge of cultural issues, and to support employees in acquiring the skills to interact with the public and consumers in an inclusive manner.</w:t>
      </w:r>
    </w:p>
    <w:p w:rsidR="007E21CB" w:rsidRDefault="007E21CB" w:rsidP="007E21CB">
      <w:pPr>
        <w:widowControl w:val="0"/>
        <w:ind w:left="-720" w:right="-720"/>
        <w:rPr>
          <w:bCs/>
          <w:snapToGrid w:val="0"/>
        </w:rPr>
      </w:pPr>
      <w:r w:rsidRPr="0064212D">
        <w:t xml:space="preserve">Region 3 utilizes a Cultural Competency Plan and a CLAS Standards Matrix (Culturally and Linguistically Appropriate Services) to ensure that all activities and services are accessible and culturally competent.  Annually, information is collected on the action steps of the plan and matrix and the results of the actions steps are reported to Leadership Team and Region 3 </w:t>
      </w:r>
      <w:r w:rsidRPr="00336CC3">
        <w:t>employees</w:t>
      </w:r>
      <w:r w:rsidRPr="0064212D">
        <w:t xml:space="preserve">.  The </w:t>
      </w:r>
      <w:r>
        <w:t>CQI</w:t>
      </w:r>
      <w:r w:rsidRPr="0064212D">
        <w:t xml:space="preserve"> Department reviews the results and takes the lead on implementing activities to reach the goals within the plan and matrix.  The plan and matrix are reviewed and revised annually and approved by Leadership Team.  </w:t>
      </w:r>
      <w:r w:rsidRPr="0064212D">
        <w:rPr>
          <w:bCs/>
          <w:snapToGrid w:val="0"/>
        </w:rPr>
        <w:t>Additionally, the Network Specialist disseminates the Cultural Sensitivity Survey bi-annually to contracted providers.</w:t>
      </w:r>
    </w:p>
    <w:p w:rsidR="007E21CB" w:rsidRPr="0064212D" w:rsidRDefault="007E21CB" w:rsidP="007E21CB">
      <w:pPr>
        <w:widowControl w:val="0"/>
        <w:ind w:left="-720" w:right="-720"/>
        <w:rPr>
          <w:snapToGrid w:val="0"/>
        </w:rPr>
      </w:pPr>
    </w:p>
    <w:p w:rsidR="007E21CB" w:rsidRPr="0064212D" w:rsidRDefault="007E21CB" w:rsidP="007E21CB">
      <w:pPr>
        <w:ind w:left="-720" w:right="-720"/>
      </w:pPr>
      <w:r w:rsidRPr="0064212D">
        <w:t>Region 3 Behavioral Health Services provides services and supports using Wraparound</w:t>
      </w:r>
      <w:r>
        <w:t xml:space="preserve">. </w:t>
      </w:r>
      <w:r w:rsidRPr="0064212D">
        <w:t xml:space="preserve"> Wraparound </w:t>
      </w:r>
      <w:r w:rsidRPr="00336CC3">
        <w:t xml:space="preserve">is </w:t>
      </w:r>
      <w:r w:rsidRPr="0064212D">
        <w:t>family centered, community-oriented, strength-based, individualized planning process</w:t>
      </w:r>
      <w:r w:rsidRPr="009650D9">
        <w:rPr>
          <w:strike/>
        </w:rPr>
        <w:t>es</w:t>
      </w:r>
      <w:r w:rsidRPr="0064212D">
        <w:t xml:space="preserve"> that help</w:t>
      </w:r>
      <w:r>
        <w:t>s</w:t>
      </w:r>
      <w:r w:rsidRPr="0064212D">
        <w:t xml:space="preserve"> people obtain their unmet needs.  As facilitators of Wraparound, Region 3 employees are expected to understand and embrace the cultures of all persons served</w:t>
      </w:r>
      <w:r w:rsidRPr="0064212D">
        <w:rPr>
          <w:b/>
        </w:rPr>
        <w:t xml:space="preserve">.   </w:t>
      </w:r>
      <w:r w:rsidRPr="0064212D">
        <w:t>In addition, Region 3 has adopted “core competencies” that are a combination of observable and measurable skills, knowledge, abilities</w:t>
      </w:r>
      <w:r>
        <w:t>,</w:t>
      </w:r>
      <w:r w:rsidRPr="0064212D">
        <w:t xml:space="preserve"> and personal attributes that contribute to enhance employee performance and agency success. Core competencies include communication; team focus; individual and community satisfaction; occupational knowledge; adaptability; inclusiveness; leadership; accountability; and strength-based prevention.</w:t>
      </w:r>
      <w:r>
        <w:t xml:space="preserve">  </w:t>
      </w:r>
      <w:r w:rsidRPr="0064212D">
        <w:t>Region 3 Behavioral Health Services strives to be a leader in the area of cultural competence.  Below is a list of things that Region 3 Behavioral Health Services already does in its efforts to promote culturally competent practices:</w:t>
      </w:r>
    </w:p>
    <w:p w:rsidR="007E21CB" w:rsidRPr="0064212D" w:rsidRDefault="007E21CB" w:rsidP="007E21CB">
      <w:pPr>
        <w:pStyle w:val="BodyText"/>
        <w:ind w:left="-720" w:right="-720"/>
        <w:rPr>
          <w:i/>
          <w:color w:val="auto"/>
          <w:sz w:val="20"/>
        </w:rPr>
      </w:pPr>
      <w:r w:rsidRPr="0064212D">
        <w:rPr>
          <w:i/>
          <w:color w:val="auto"/>
          <w:sz w:val="20"/>
        </w:rPr>
        <w:t xml:space="preserve">Materials translation, bilingual </w:t>
      </w:r>
      <w:r w:rsidRPr="00336CC3">
        <w:rPr>
          <w:i/>
          <w:color w:val="auto"/>
          <w:sz w:val="20"/>
        </w:rPr>
        <w:t>employee</w:t>
      </w:r>
      <w:r w:rsidRPr="0064212D">
        <w:rPr>
          <w:i/>
          <w:color w:val="auto"/>
          <w:sz w:val="20"/>
        </w:rPr>
        <w:t>, technical assistance with consultants who are  experts  in the area of cultural competence, trainings, employment advertising, annual report, wraparound fidelity survey, satisfaction surveys, sharing information about cultural events and holidays at staff meetings, policy manual review, an annual Cultural Competency staff development, ,</w:t>
      </w:r>
      <w:r>
        <w:rPr>
          <w:i/>
          <w:color w:val="auto"/>
          <w:sz w:val="20"/>
        </w:rPr>
        <w:t>interpretation via telemedicine</w:t>
      </w:r>
      <w:r w:rsidRPr="0064212D">
        <w:rPr>
          <w:i/>
          <w:color w:val="auto"/>
          <w:sz w:val="20"/>
        </w:rPr>
        <w:t>, and Culturally and Linguistically Appropriate Services (CLAS) compliance.</w:t>
      </w:r>
    </w:p>
    <w:p w:rsidR="007E21CB" w:rsidRPr="0064212D" w:rsidRDefault="007E21CB" w:rsidP="007E21CB">
      <w:pPr>
        <w:pStyle w:val="BodyTextIndent"/>
        <w:ind w:left="-720" w:right="-720"/>
        <w:rPr>
          <w:b/>
          <w:sz w:val="20"/>
        </w:rPr>
      </w:pPr>
    </w:p>
    <w:p w:rsidR="007E21CB" w:rsidRDefault="007E21CB" w:rsidP="007E21CB">
      <w:pPr>
        <w:ind w:left="-720" w:right="-720"/>
        <w:rPr>
          <w:sz w:val="22"/>
          <w:szCs w:val="22"/>
        </w:rPr>
      </w:pPr>
      <w:r w:rsidRPr="0064212D">
        <w:t xml:space="preserve">It is the intention of Region 3 Behavioral Health Services that the Cultural Competency Plan and CLAS Standards Matrix will prepare the Region 3 </w:t>
      </w:r>
      <w:r w:rsidRPr="00336CC3">
        <w:t xml:space="preserve">employees </w:t>
      </w:r>
      <w:r w:rsidRPr="0064212D">
        <w:t>to effectively serve the ever-changing demographics of the twenty-two counties within the Region 3 service area.</w:t>
      </w:r>
      <w:r>
        <w:rPr>
          <w:sz w:val="22"/>
          <w:szCs w:val="22"/>
        </w:rPr>
        <w:br w:type="page"/>
      </w:r>
    </w:p>
    <w:tbl>
      <w:tblPr>
        <w:tblW w:w="148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44"/>
        <w:gridCol w:w="2592"/>
        <w:gridCol w:w="4464"/>
        <w:gridCol w:w="1872"/>
        <w:gridCol w:w="2214"/>
      </w:tblGrid>
      <w:tr w:rsidR="007E21CB" w:rsidRPr="00D85449" w:rsidTr="00712375">
        <w:trPr>
          <w:cantSplit/>
          <w:trHeight w:val="440"/>
          <w:tblHeader/>
        </w:trPr>
        <w:tc>
          <w:tcPr>
            <w:tcW w:w="3744" w:type="dxa"/>
            <w:tcBorders>
              <w:bottom w:val="nil"/>
            </w:tcBorders>
            <w:vAlign w:val="center"/>
          </w:tcPr>
          <w:p w:rsidR="007E21CB" w:rsidRPr="00D85449" w:rsidRDefault="007E21CB" w:rsidP="00712375">
            <w:pPr>
              <w:pStyle w:val="Heading2"/>
              <w:spacing w:before="240"/>
              <w:rPr>
                <w:sz w:val="20"/>
              </w:rPr>
            </w:pPr>
            <w:r w:rsidRPr="00D85449">
              <w:rPr>
                <w:sz w:val="20"/>
              </w:rPr>
              <w:br w:type="page"/>
              <w:t>Overall Objective</w:t>
            </w:r>
          </w:p>
        </w:tc>
        <w:tc>
          <w:tcPr>
            <w:tcW w:w="2592" w:type="dxa"/>
            <w:tcBorders>
              <w:bottom w:val="nil"/>
            </w:tcBorders>
            <w:vAlign w:val="center"/>
          </w:tcPr>
          <w:p w:rsidR="007E21CB" w:rsidRPr="00D85449" w:rsidRDefault="007E21CB" w:rsidP="00712375">
            <w:pPr>
              <w:pStyle w:val="Heading2"/>
              <w:spacing w:before="240"/>
              <w:rPr>
                <w:sz w:val="20"/>
              </w:rPr>
            </w:pPr>
            <w:r w:rsidRPr="00D85449">
              <w:rPr>
                <w:sz w:val="20"/>
              </w:rPr>
              <w:t>Measurement</w:t>
            </w:r>
          </w:p>
        </w:tc>
        <w:tc>
          <w:tcPr>
            <w:tcW w:w="4464" w:type="dxa"/>
            <w:tcBorders>
              <w:bottom w:val="nil"/>
            </w:tcBorders>
            <w:vAlign w:val="center"/>
          </w:tcPr>
          <w:p w:rsidR="007E21CB" w:rsidRPr="00D85449" w:rsidRDefault="007E21CB" w:rsidP="00712375">
            <w:pPr>
              <w:pStyle w:val="Heading2"/>
              <w:spacing w:before="240"/>
              <w:rPr>
                <w:sz w:val="20"/>
              </w:rPr>
            </w:pPr>
            <w:r w:rsidRPr="00D85449">
              <w:rPr>
                <w:sz w:val="20"/>
              </w:rPr>
              <w:t>Strategy</w:t>
            </w:r>
          </w:p>
        </w:tc>
        <w:tc>
          <w:tcPr>
            <w:tcW w:w="1872" w:type="dxa"/>
            <w:tcBorders>
              <w:bottom w:val="nil"/>
            </w:tcBorders>
            <w:vAlign w:val="center"/>
          </w:tcPr>
          <w:p w:rsidR="007E21CB" w:rsidRPr="00D85449" w:rsidRDefault="007E21CB" w:rsidP="00712375">
            <w:pPr>
              <w:pStyle w:val="Heading2"/>
              <w:spacing w:before="120"/>
              <w:rPr>
                <w:sz w:val="20"/>
              </w:rPr>
            </w:pPr>
            <w:r w:rsidRPr="00D85449">
              <w:rPr>
                <w:sz w:val="20"/>
              </w:rPr>
              <w:t>Who is responsible?</w:t>
            </w:r>
          </w:p>
        </w:tc>
        <w:tc>
          <w:tcPr>
            <w:tcW w:w="2214" w:type="dxa"/>
            <w:tcBorders>
              <w:bottom w:val="nil"/>
            </w:tcBorders>
            <w:vAlign w:val="center"/>
          </w:tcPr>
          <w:p w:rsidR="007E21CB" w:rsidRPr="00D85449" w:rsidRDefault="007E21CB" w:rsidP="00712375">
            <w:pPr>
              <w:pStyle w:val="Heading2"/>
              <w:spacing w:before="20" w:after="20"/>
              <w:rPr>
                <w:sz w:val="20"/>
              </w:rPr>
            </w:pPr>
            <w:r w:rsidRPr="00D85449">
              <w:rPr>
                <w:sz w:val="20"/>
              </w:rPr>
              <w:t>Who/How will this be monitored?</w:t>
            </w:r>
          </w:p>
        </w:tc>
      </w:tr>
      <w:tr w:rsidR="007E21CB" w:rsidRPr="00D85449" w:rsidTr="00712375">
        <w:trPr>
          <w:cantSplit/>
          <w:trHeight w:val="350"/>
        </w:trPr>
        <w:tc>
          <w:tcPr>
            <w:tcW w:w="14886" w:type="dxa"/>
            <w:gridSpan w:val="5"/>
            <w:tcBorders>
              <w:bottom w:val="nil"/>
            </w:tcBorders>
            <w:shd w:val="pct30" w:color="auto" w:fill="FFFFFF"/>
          </w:tcPr>
          <w:p w:rsidR="007E21CB" w:rsidRPr="00D85449" w:rsidRDefault="007E21CB" w:rsidP="00712375">
            <w:pPr>
              <w:rPr>
                <w:b/>
                <w:i/>
                <w:sz w:val="24"/>
                <w:szCs w:val="24"/>
              </w:rPr>
            </w:pPr>
            <w:r w:rsidRPr="00D85449">
              <w:rPr>
                <w:b/>
                <w:i/>
                <w:sz w:val="24"/>
                <w:szCs w:val="24"/>
              </w:rPr>
              <w:t>A.  POLICY</w:t>
            </w:r>
          </w:p>
        </w:tc>
      </w:tr>
      <w:tr w:rsidR="007E21CB" w:rsidRPr="00D85449" w:rsidTr="00712375">
        <w:trPr>
          <w:cantSplit/>
          <w:trHeight w:val="440"/>
        </w:trPr>
        <w:tc>
          <w:tcPr>
            <w:tcW w:w="3744" w:type="dxa"/>
            <w:tcBorders>
              <w:right w:val="single" w:sz="4" w:space="0" w:color="auto"/>
            </w:tcBorders>
          </w:tcPr>
          <w:p w:rsidR="007E21CB" w:rsidRPr="009650D9" w:rsidRDefault="007E21CB" w:rsidP="00712375">
            <w:pPr>
              <w:numPr>
                <w:ilvl w:val="0"/>
                <w:numId w:val="3"/>
              </w:numPr>
              <w:ind w:left="252" w:hanging="270"/>
              <w:rPr>
                <w:b/>
                <w:i/>
              </w:rPr>
            </w:pPr>
            <w:r w:rsidRPr="009650D9">
              <w:t xml:space="preserve">Diverse Region 3 </w:t>
            </w:r>
            <w:r w:rsidRPr="00336CC3">
              <w:t>employees</w:t>
            </w:r>
          </w:p>
        </w:tc>
        <w:tc>
          <w:tcPr>
            <w:tcW w:w="2592" w:type="dxa"/>
            <w:tcBorders>
              <w:left w:val="single" w:sz="4" w:space="0" w:color="auto"/>
              <w:right w:val="single" w:sz="4" w:space="0" w:color="auto"/>
            </w:tcBorders>
          </w:tcPr>
          <w:p w:rsidR="007E21CB" w:rsidRPr="009650D9" w:rsidRDefault="007E21CB" w:rsidP="00712375">
            <w:pPr>
              <w:numPr>
                <w:ilvl w:val="0"/>
                <w:numId w:val="4"/>
              </w:numPr>
              <w:ind w:left="198" w:hanging="198"/>
            </w:pPr>
            <w:r w:rsidRPr="009650D9">
              <w:t>Annual review of Hiring Recruitment and Retention Plan.</w:t>
            </w:r>
          </w:p>
          <w:p w:rsidR="007E21CB" w:rsidRPr="009650D9" w:rsidRDefault="007E21CB" w:rsidP="00712375">
            <w:pPr>
              <w:numPr>
                <w:ilvl w:val="0"/>
                <w:numId w:val="4"/>
              </w:numPr>
              <w:ind w:left="198" w:hanging="198"/>
            </w:pPr>
            <w:r w:rsidRPr="009650D9">
              <w:t xml:space="preserve">Review of Region 3 </w:t>
            </w:r>
            <w:r w:rsidRPr="00336CC3">
              <w:t xml:space="preserve">employees </w:t>
            </w:r>
            <w:r w:rsidRPr="009650D9">
              <w:t>diversity for adherence to diversity of population in 22 counties</w:t>
            </w:r>
          </w:p>
        </w:tc>
        <w:tc>
          <w:tcPr>
            <w:tcW w:w="4464" w:type="dxa"/>
            <w:tcBorders>
              <w:left w:val="single" w:sz="4" w:space="0" w:color="auto"/>
              <w:right w:val="single" w:sz="4" w:space="0" w:color="auto"/>
            </w:tcBorders>
          </w:tcPr>
          <w:p w:rsidR="007E21CB" w:rsidRPr="009650D9" w:rsidRDefault="007E21CB" w:rsidP="00712375">
            <w:pPr>
              <w:numPr>
                <w:ilvl w:val="0"/>
                <w:numId w:val="5"/>
              </w:numPr>
              <w:ind w:left="306" w:hanging="270"/>
            </w:pPr>
            <w:r w:rsidRPr="009650D9">
              <w:t>Ensure that the Hiring, Recruitment and Retention Plan is being utilized by reviewing plan with supervisors.</w:t>
            </w:r>
          </w:p>
          <w:p w:rsidR="007E21CB" w:rsidRPr="009650D9" w:rsidRDefault="007E21CB" w:rsidP="00712375">
            <w:pPr>
              <w:numPr>
                <w:ilvl w:val="0"/>
                <w:numId w:val="5"/>
              </w:numPr>
              <w:ind w:left="306" w:hanging="270"/>
            </w:pPr>
            <w:r w:rsidRPr="009650D9">
              <w:t xml:space="preserve">Review Region 3 </w:t>
            </w:r>
            <w:r w:rsidRPr="00336CC3">
              <w:t xml:space="preserve">employees’ </w:t>
            </w:r>
            <w:r w:rsidRPr="009650D9">
              <w:t>diversity annually and strive to match staff diversity to population diversity.</w:t>
            </w:r>
          </w:p>
        </w:tc>
        <w:tc>
          <w:tcPr>
            <w:tcW w:w="1872" w:type="dxa"/>
            <w:tcBorders>
              <w:left w:val="single" w:sz="4" w:space="0" w:color="auto"/>
              <w:right w:val="single" w:sz="4" w:space="0" w:color="auto"/>
            </w:tcBorders>
          </w:tcPr>
          <w:p w:rsidR="007E21CB" w:rsidRPr="00336CC3" w:rsidRDefault="007E21CB" w:rsidP="00712375">
            <w:pPr>
              <w:pStyle w:val="Header"/>
              <w:tabs>
                <w:tab w:val="clear" w:pos="4320"/>
                <w:tab w:val="clear" w:pos="8640"/>
              </w:tabs>
            </w:pPr>
            <w:r w:rsidRPr="00336CC3">
              <w:t>HR</w:t>
            </w:r>
          </w:p>
          <w:p w:rsidR="007E21CB" w:rsidRDefault="007E21CB" w:rsidP="00712375">
            <w:pPr>
              <w:pStyle w:val="Header"/>
              <w:tabs>
                <w:tab w:val="clear" w:pos="4320"/>
                <w:tab w:val="clear" w:pos="8640"/>
              </w:tabs>
            </w:pPr>
          </w:p>
          <w:p w:rsidR="007E21CB" w:rsidRPr="009650D9" w:rsidRDefault="007E21CB" w:rsidP="00712375">
            <w:pPr>
              <w:pStyle w:val="Header"/>
              <w:tabs>
                <w:tab w:val="clear" w:pos="4320"/>
                <w:tab w:val="clear" w:pos="8640"/>
              </w:tabs>
            </w:pPr>
          </w:p>
          <w:p w:rsidR="007E21CB" w:rsidRPr="009650D9" w:rsidRDefault="007E21CB" w:rsidP="00712375">
            <w:pPr>
              <w:pStyle w:val="Header"/>
              <w:tabs>
                <w:tab w:val="clear" w:pos="4320"/>
                <w:tab w:val="clear" w:pos="8640"/>
              </w:tabs>
            </w:pPr>
            <w:r w:rsidRPr="009650D9">
              <w:t>CQI Department</w:t>
            </w:r>
          </w:p>
        </w:tc>
        <w:tc>
          <w:tcPr>
            <w:tcW w:w="2214" w:type="dxa"/>
            <w:tcBorders>
              <w:left w:val="single" w:sz="4" w:space="0" w:color="auto"/>
            </w:tcBorders>
          </w:tcPr>
          <w:p w:rsidR="007E21CB" w:rsidRDefault="007E21CB" w:rsidP="00712375">
            <w:r w:rsidRPr="00FD466D">
              <w:t xml:space="preserve">Annual documentation by </w:t>
            </w:r>
            <w:r w:rsidRPr="00336CC3">
              <w:t>HR</w:t>
            </w:r>
          </w:p>
          <w:p w:rsidR="007E21CB" w:rsidRPr="00FD466D" w:rsidRDefault="007E21CB" w:rsidP="00712375">
            <w:pPr>
              <w:rPr>
                <w:color w:val="FF0000"/>
              </w:rPr>
            </w:pPr>
          </w:p>
          <w:p w:rsidR="007E21CB" w:rsidRPr="009650D9" w:rsidRDefault="007E21CB" w:rsidP="00712375">
            <w:r w:rsidRPr="009650D9">
              <w:t>Annual documentation by CQI Department</w:t>
            </w:r>
          </w:p>
        </w:tc>
      </w:tr>
      <w:tr w:rsidR="007E21CB" w:rsidRPr="00D85449" w:rsidTr="00712375">
        <w:trPr>
          <w:cantSplit/>
          <w:trHeight w:val="440"/>
        </w:trPr>
        <w:tc>
          <w:tcPr>
            <w:tcW w:w="3744" w:type="dxa"/>
            <w:tcBorders>
              <w:right w:val="single" w:sz="4" w:space="0" w:color="auto"/>
            </w:tcBorders>
          </w:tcPr>
          <w:p w:rsidR="007E21CB" w:rsidRPr="009650D9" w:rsidRDefault="007E21CB" w:rsidP="00712375">
            <w:pPr>
              <w:numPr>
                <w:ilvl w:val="0"/>
                <w:numId w:val="3"/>
              </w:numPr>
              <w:ind w:left="252" w:hanging="270"/>
            </w:pPr>
            <w:r w:rsidRPr="009650D9">
              <w:t>Affirmative Action postcards</w:t>
            </w:r>
          </w:p>
        </w:tc>
        <w:tc>
          <w:tcPr>
            <w:tcW w:w="2592" w:type="dxa"/>
            <w:tcBorders>
              <w:left w:val="single" w:sz="4" w:space="0" w:color="auto"/>
              <w:right w:val="single" w:sz="4" w:space="0" w:color="auto"/>
            </w:tcBorders>
          </w:tcPr>
          <w:p w:rsidR="007E21CB" w:rsidRPr="009650D9" w:rsidRDefault="007E21CB" w:rsidP="00712375">
            <w:r w:rsidRPr="009650D9">
              <w:t>Review of applicants documentation</w:t>
            </w:r>
          </w:p>
        </w:tc>
        <w:tc>
          <w:tcPr>
            <w:tcW w:w="4464" w:type="dxa"/>
            <w:tcBorders>
              <w:left w:val="single" w:sz="4" w:space="0" w:color="auto"/>
              <w:right w:val="single" w:sz="4" w:space="0" w:color="auto"/>
            </w:tcBorders>
          </w:tcPr>
          <w:p w:rsidR="007E21CB" w:rsidRPr="009650D9" w:rsidRDefault="007E21CB" w:rsidP="00712375">
            <w:pPr>
              <w:numPr>
                <w:ilvl w:val="0"/>
                <w:numId w:val="6"/>
              </w:numPr>
              <w:ind w:left="306" w:hanging="270"/>
            </w:pPr>
            <w:r w:rsidRPr="009650D9">
              <w:t>Develop and implement process with Leadership Team guidance.  Ensure that all departments/programs understand and are utilizing process.</w:t>
            </w:r>
          </w:p>
          <w:p w:rsidR="007E21CB" w:rsidRPr="009650D9" w:rsidRDefault="007E21CB" w:rsidP="00712375">
            <w:pPr>
              <w:numPr>
                <w:ilvl w:val="0"/>
                <w:numId w:val="6"/>
              </w:numPr>
              <w:ind w:left="306" w:hanging="270"/>
            </w:pPr>
            <w:r w:rsidRPr="009650D9">
              <w:t>Report Affirmative Action postcards information annually to LT.</w:t>
            </w:r>
          </w:p>
        </w:tc>
        <w:tc>
          <w:tcPr>
            <w:tcW w:w="1872" w:type="dxa"/>
            <w:tcBorders>
              <w:left w:val="single" w:sz="4" w:space="0" w:color="auto"/>
              <w:right w:val="single" w:sz="4" w:space="0" w:color="auto"/>
            </w:tcBorders>
          </w:tcPr>
          <w:p w:rsidR="007E21CB" w:rsidRPr="009650D9" w:rsidRDefault="007E21CB" w:rsidP="00712375">
            <w:r w:rsidRPr="009650D9">
              <w:t>Operations Manager</w:t>
            </w:r>
          </w:p>
          <w:p w:rsidR="007E21CB" w:rsidRPr="009650D9" w:rsidRDefault="007E21CB" w:rsidP="00712375"/>
          <w:p w:rsidR="007E21CB" w:rsidRPr="009650D9" w:rsidRDefault="007E21CB" w:rsidP="00712375"/>
          <w:p w:rsidR="007E21CB" w:rsidRPr="009650D9" w:rsidRDefault="007E21CB" w:rsidP="00712375"/>
          <w:p w:rsidR="007E21CB" w:rsidRPr="009650D9" w:rsidRDefault="007E21CB" w:rsidP="00712375">
            <w:r w:rsidRPr="009650D9">
              <w:t>Operations Manager</w:t>
            </w:r>
          </w:p>
        </w:tc>
        <w:tc>
          <w:tcPr>
            <w:tcW w:w="2214" w:type="dxa"/>
            <w:tcBorders>
              <w:left w:val="single" w:sz="4" w:space="0" w:color="auto"/>
            </w:tcBorders>
          </w:tcPr>
          <w:p w:rsidR="007E21CB" w:rsidRPr="009650D9" w:rsidRDefault="007E21CB" w:rsidP="00712375">
            <w:r w:rsidRPr="009650D9">
              <w:t>Annual documentation by Operations Manager</w:t>
            </w:r>
          </w:p>
          <w:p w:rsidR="007E21CB" w:rsidRPr="009650D9" w:rsidRDefault="007E21CB" w:rsidP="00712375"/>
          <w:p w:rsidR="007E21CB" w:rsidRPr="009650D9" w:rsidRDefault="007E21CB" w:rsidP="00712375"/>
          <w:p w:rsidR="007E21CB" w:rsidRPr="009650D9" w:rsidRDefault="007E21CB" w:rsidP="00712375">
            <w:pPr>
              <w:rPr>
                <w:strike/>
              </w:rPr>
            </w:pPr>
            <w:r w:rsidRPr="009650D9">
              <w:t>Annual documentation by Operations Manager</w:t>
            </w:r>
          </w:p>
        </w:tc>
      </w:tr>
      <w:tr w:rsidR="007E21CB" w:rsidRPr="00D85449" w:rsidTr="00712375">
        <w:trPr>
          <w:cantSplit/>
          <w:trHeight w:val="440"/>
        </w:trPr>
        <w:tc>
          <w:tcPr>
            <w:tcW w:w="3744" w:type="dxa"/>
            <w:tcBorders>
              <w:right w:val="single" w:sz="4" w:space="0" w:color="auto"/>
            </w:tcBorders>
          </w:tcPr>
          <w:p w:rsidR="007E21CB" w:rsidRPr="009650D9" w:rsidRDefault="007E21CB" w:rsidP="00712375">
            <w:pPr>
              <w:numPr>
                <w:ilvl w:val="0"/>
                <w:numId w:val="3"/>
              </w:numPr>
              <w:ind w:left="252" w:hanging="270"/>
            </w:pPr>
            <w:r w:rsidRPr="009650D9">
              <w:t xml:space="preserve">Review </w:t>
            </w:r>
            <w:r w:rsidRPr="00E648A5">
              <w:t>Policy</w:t>
            </w:r>
            <w:r w:rsidRPr="009650D9">
              <w:t xml:space="preserve"> Manual for cultural competency</w:t>
            </w:r>
          </w:p>
        </w:tc>
        <w:tc>
          <w:tcPr>
            <w:tcW w:w="2592" w:type="dxa"/>
            <w:tcBorders>
              <w:left w:val="single" w:sz="4" w:space="0" w:color="auto"/>
              <w:right w:val="single" w:sz="4" w:space="0" w:color="auto"/>
            </w:tcBorders>
          </w:tcPr>
          <w:p w:rsidR="007E21CB" w:rsidRPr="009650D9" w:rsidRDefault="007E21CB" w:rsidP="00712375">
            <w:r w:rsidRPr="009650D9">
              <w:t>Annual review of policies to determine if culturally competent.</w:t>
            </w:r>
          </w:p>
        </w:tc>
        <w:tc>
          <w:tcPr>
            <w:tcW w:w="4464" w:type="dxa"/>
            <w:tcBorders>
              <w:left w:val="single" w:sz="4" w:space="0" w:color="auto"/>
              <w:right w:val="single" w:sz="4" w:space="0" w:color="auto"/>
            </w:tcBorders>
          </w:tcPr>
          <w:p w:rsidR="007E21CB" w:rsidRPr="009650D9" w:rsidRDefault="007E21CB" w:rsidP="00712375">
            <w:pPr>
              <w:numPr>
                <w:ilvl w:val="0"/>
                <w:numId w:val="7"/>
              </w:numPr>
              <w:ind w:left="306" w:hanging="270"/>
            </w:pPr>
            <w:r w:rsidRPr="009650D9">
              <w:t>Revise policies as determined by in house review</w:t>
            </w:r>
          </w:p>
          <w:p w:rsidR="007E21CB" w:rsidRPr="009650D9" w:rsidRDefault="007E21CB" w:rsidP="00712375">
            <w:pPr>
              <w:numPr>
                <w:ilvl w:val="0"/>
                <w:numId w:val="7"/>
              </w:numPr>
              <w:ind w:left="306" w:hanging="270"/>
            </w:pPr>
            <w:r w:rsidRPr="009650D9">
              <w:t>New policies and revisions of existing policies are reviewed for cultural competency</w:t>
            </w:r>
          </w:p>
          <w:p w:rsidR="007E21CB" w:rsidRPr="009650D9" w:rsidRDefault="007E21CB" w:rsidP="00712375">
            <w:pPr>
              <w:numPr>
                <w:ilvl w:val="0"/>
                <w:numId w:val="7"/>
              </w:numPr>
              <w:ind w:left="306" w:hanging="270"/>
            </w:pPr>
            <w:r w:rsidRPr="009650D9">
              <w:t xml:space="preserve">Revisions shared with </w:t>
            </w:r>
            <w:r w:rsidRPr="00336CC3">
              <w:t>employees</w:t>
            </w:r>
          </w:p>
        </w:tc>
        <w:tc>
          <w:tcPr>
            <w:tcW w:w="1872" w:type="dxa"/>
            <w:tcBorders>
              <w:left w:val="single" w:sz="4" w:space="0" w:color="auto"/>
              <w:right w:val="single" w:sz="4" w:space="0" w:color="auto"/>
            </w:tcBorders>
          </w:tcPr>
          <w:p w:rsidR="007E21CB" w:rsidRPr="00E648A5" w:rsidRDefault="007E21CB" w:rsidP="00712375">
            <w:pPr>
              <w:rPr>
                <w:color w:val="FF0000"/>
              </w:rPr>
            </w:pPr>
            <w:r w:rsidRPr="00E648A5">
              <w:t xml:space="preserve">Program Managers, </w:t>
            </w:r>
            <w:r w:rsidRPr="00336CC3">
              <w:t>HR, and Leadership Team</w:t>
            </w:r>
          </w:p>
        </w:tc>
        <w:tc>
          <w:tcPr>
            <w:tcW w:w="2214" w:type="dxa"/>
            <w:tcBorders>
              <w:left w:val="single" w:sz="4" w:space="0" w:color="auto"/>
            </w:tcBorders>
          </w:tcPr>
          <w:p w:rsidR="007E21CB" w:rsidRPr="00F40467" w:rsidRDefault="007E21CB" w:rsidP="00712375">
            <w:pPr>
              <w:rPr>
                <w:color w:val="FF0000"/>
              </w:rPr>
            </w:pPr>
            <w:r w:rsidRPr="009650D9">
              <w:t xml:space="preserve">Annual documentation </w:t>
            </w:r>
            <w:r w:rsidRPr="00336CC3">
              <w:t>HR</w:t>
            </w:r>
          </w:p>
        </w:tc>
      </w:tr>
      <w:tr w:rsidR="007E21CB" w:rsidRPr="00D85449" w:rsidTr="00712375">
        <w:trPr>
          <w:cantSplit/>
          <w:trHeight w:val="440"/>
        </w:trPr>
        <w:tc>
          <w:tcPr>
            <w:tcW w:w="3744" w:type="dxa"/>
            <w:tcBorders>
              <w:right w:val="single" w:sz="4" w:space="0" w:color="auto"/>
            </w:tcBorders>
          </w:tcPr>
          <w:p w:rsidR="007E21CB" w:rsidRPr="009650D9" w:rsidRDefault="007E21CB" w:rsidP="00712375">
            <w:pPr>
              <w:numPr>
                <w:ilvl w:val="0"/>
                <w:numId w:val="3"/>
              </w:numPr>
              <w:ind w:left="252" w:hanging="270"/>
            </w:pPr>
            <w:r w:rsidRPr="009650D9">
              <w:t xml:space="preserve">Review Region 3 Strategic Plan and CQI </w:t>
            </w:r>
            <w:r w:rsidRPr="00336CC3">
              <w:t>for cultural competency and diversity</w:t>
            </w:r>
          </w:p>
        </w:tc>
        <w:tc>
          <w:tcPr>
            <w:tcW w:w="2592" w:type="dxa"/>
            <w:tcBorders>
              <w:left w:val="single" w:sz="4" w:space="0" w:color="auto"/>
              <w:right w:val="single" w:sz="4" w:space="0" w:color="auto"/>
            </w:tcBorders>
          </w:tcPr>
          <w:p w:rsidR="007E21CB" w:rsidRPr="009650D9" w:rsidRDefault="007E21CB" w:rsidP="00712375">
            <w:r w:rsidRPr="009650D9">
              <w:t xml:space="preserve">Annual review of Strategic Plan and CQI </w:t>
            </w:r>
          </w:p>
        </w:tc>
        <w:tc>
          <w:tcPr>
            <w:tcW w:w="4464" w:type="dxa"/>
            <w:tcBorders>
              <w:left w:val="single" w:sz="4" w:space="0" w:color="auto"/>
              <w:right w:val="single" w:sz="4" w:space="0" w:color="auto"/>
            </w:tcBorders>
          </w:tcPr>
          <w:p w:rsidR="007E21CB" w:rsidRPr="009650D9" w:rsidRDefault="007E21CB" w:rsidP="00712375">
            <w:pPr>
              <w:numPr>
                <w:ilvl w:val="0"/>
                <w:numId w:val="25"/>
              </w:numPr>
              <w:ind w:left="306" w:hanging="270"/>
            </w:pPr>
            <w:r w:rsidRPr="009650D9">
              <w:t xml:space="preserve">CQI Department and the Assistance Regional Administrator will review the Region 3 Strategic Plan </w:t>
            </w:r>
            <w:r w:rsidRPr="00336CC3">
              <w:t>and CQI for cultural competency and diversity</w:t>
            </w:r>
          </w:p>
        </w:tc>
        <w:tc>
          <w:tcPr>
            <w:tcW w:w="1872" w:type="dxa"/>
            <w:tcBorders>
              <w:left w:val="single" w:sz="4" w:space="0" w:color="auto"/>
              <w:right w:val="single" w:sz="4" w:space="0" w:color="auto"/>
            </w:tcBorders>
          </w:tcPr>
          <w:p w:rsidR="007E21CB" w:rsidRPr="00336CC3" w:rsidRDefault="007E21CB" w:rsidP="00712375">
            <w:r w:rsidRPr="00336CC3">
              <w:t>CQI Department and Assistant Regional Administrator</w:t>
            </w:r>
          </w:p>
        </w:tc>
        <w:tc>
          <w:tcPr>
            <w:tcW w:w="2214" w:type="dxa"/>
            <w:tcBorders>
              <w:left w:val="single" w:sz="4" w:space="0" w:color="auto"/>
            </w:tcBorders>
          </w:tcPr>
          <w:p w:rsidR="007E21CB" w:rsidRPr="009650D9" w:rsidRDefault="007E21CB" w:rsidP="00712375">
            <w:r w:rsidRPr="009650D9">
              <w:t>Annual documentation by CQI Department and Assistant Regional Administrator</w:t>
            </w:r>
          </w:p>
        </w:tc>
      </w:tr>
      <w:tr w:rsidR="007E21CB" w:rsidRPr="00D85449" w:rsidTr="00712375">
        <w:trPr>
          <w:cantSplit/>
          <w:trHeight w:val="377"/>
        </w:trPr>
        <w:tc>
          <w:tcPr>
            <w:tcW w:w="14886" w:type="dxa"/>
            <w:gridSpan w:val="5"/>
            <w:shd w:val="pct30" w:color="auto" w:fill="FFFFFF"/>
          </w:tcPr>
          <w:p w:rsidR="007E21CB" w:rsidRPr="00D85449" w:rsidRDefault="007E21CB" w:rsidP="00712375">
            <w:pPr>
              <w:spacing w:line="360" w:lineRule="auto"/>
              <w:rPr>
                <w:b/>
                <w:i/>
                <w:sz w:val="24"/>
                <w:szCs w:val="24"/>
              </w:rPr>
            </w:pPr>
            <w:r w:rsidRPr="00D85449">
              <w:rPr>
                <w:b/>
                <w:i/>
                <w:sz w:val="24"/>
                <w:szCs w:val="24"/>
              </w:rPr>
              <w:t>B.  STRUCTURAL</w:t>
            </w:r>
          </w:p>
        </w:tc>
      </w:tr>
      <w:tr w:rsidR="007E21CB" w:rsidRPr="00D85449" w:rsidTr="00712375">
        <w:tc>
          <w:tcPr>
            <w:tcW w:w="3744" w:type="dxa"/>
          </w:tcPr>
          <w:p w:rsidR="007E21CB" w:rsidRPr="00D85449" w:rsidRDefault="007E21CB" w:rsidP="00712375">
            <w:pPr>
              <w:numPr>
                <w:ilvl w:val="0"/>
                <w:numId w:val="8"/>
              </w:numPr>
              <w:ind w:left="252" w:hanging="270"/>
            </w:pPr>
            <w:r w:rsidRPr="00D85449">
              <w:t>Facility/Décor is welcoming and accessible to all cultural groups</w:t>
            </w:r>
          </w:p>
        </w:tc>
        <w:tc>
          <w:tcPr>
            <w:tcW w:w="2592" w:type="dxa"/>
          </w:tcPr>
          <w:p w:rsidR="007E21CB" w:rsidRPr="00D85449" w:rsidRDefault="007E21CB" w:rsidP="00712375">
            <w:r w:rsidRPr="00D85449">
              <w:t>Annual inspection of Facility/Décor for ADA compliance and cultural friendliness.</w:t>
            </w:r>
          </w:p>
        </w:tc>
        <w:tc>
          <w:tcPr>
            <w:tcW w:w="4464" w:type="dxa"/>
          </w:tcPr>
          <w:p w:rsidR="007E21CB" w:rsidRPr="00D85449" w:rsidRDefault="007E21CB" w:rsidP="00712375">
            <w:pPr>
              <w:numPr>
                <w:ilvl w:val="0"/>
                <w:numId w:val="9"/>
              </w:numPr>
              <w:ind w:left="306" w:hanging="270"/>
            </w:pPr>
            <w:r w:rsidRPr="00D85449">
              <w:t xml:space="preserve">Periodic changes in décor.  </w:t>
            </w:r>
            <w:r w:rsidRPr="00336CC3">
              <w:t xml:space="preserve">CARF/Safety Team </w:t>
            </w:r>
            <w:r w:rsidRPr="00D85449">
              <w:t xml:space="preserve">will do an annual walk through of public areas for cultural friendliness.  </w:t>
            </w:r>
          </w:p>
          <w:p w:rsidR="007E21CB" w:rsidRPr="00D85449" w:rsidRDefault="007E21CB" w:rsidP="00712375">
            <w:pPr>
              <w:numPr>
                <w:ilvl w:val="0"/>
                <w:numId w:val="9"/>
              </w:numPr>
              <w:ind w:left="306" w:hanging="270"/>
            </w:pPr>
            <w:r w:rsidRPr="00336CC3">
              <w:t xml:space="preserve">CARF/Safety </w:t>
            </w:r>
            <w:r w:rsidRPr="00D85449">
              <w:t>Team will ensure that an annual internal inspection will be conducted for compliance to ADA.</w:t>
            </w:r>
          </w:p>
        </w:tc>
        <w:tc>
          <w:tcPr>
            <w:tcW w:w="1872" w:type="dxa"/>
          </w:tcPr>
          <w:p w:rsidR="007E21CB" w:rsidRPr="00336CC3" w:rsidRDefault="007E21CB" w:rsidP="00712375">
            <w:pPr>
              <w:rPr>
                <w:strike/>
              </w:rPr>
            </w:pPr>
            <w:r w:rsidRPr="00336CC3">
              <w:t>CARF/Safety Team</w:t>
            </w:r>
          </w:p>
          <w:p w:rsidR="007E21CB" w:rsidRPr="00D85449" w:rsidRDefault="007E21CB" w:rsidP="00712375"/>
          <w:p w:rsidR="007E21CB" w:rsidRPr="00D85449" w:rsidRDefault="007E21CB" w:rsidP="00712375"/>
          <w:p w:rsidR="007E21CB" w:rsidRPr="00D85449" w:rsidRDefault="007E21CB" w:rsidP="00712375">
            <w:r>
              <w:t>CARF/</w:t>
            </w:r>
            <w:r w:rsidRPr="00D85449">
              <w:t>Safety Team</w:t>
            </w:r>
          </w:p>
        </w:tc>
        <w:tc>
          <w:tcPr>
            <w:tcW w:w="2214" w:type="dxa"/>
          </w:tcPr>
          <w:p w:rsidR="007E21CB" w:rsidRDefault="007E21CB" w:rsidP="00712375">
            <w:r w:rsidRPr="00D85449">
              <w:t xml:space="preserve">Annual documentation by </w:t>
            </w:r>
            <w:r w:rsidRPr="00336CC3">
              <w:t>CARF/Safety Team</w:t>
            </w:r>
          </w:p>
          <w:p w:rsidR="007E21CB" w:rsidRPr="00D85449" w:rsidRDefault="007E21CB" w:rsidP="00712375"/>
          <w:p w:rsidR="007E21CB" w:rsidRPr="00D85449" w:rsidRDefault="007E21CB" w:rsidP="00712375">
            <w:r w:rsidRPr="00D85449">
              <w:t xml:space="preserve">Annual documentation by </w:t>
            </w:r>
            <w:r w:rsidRPr="00336CC3">
              <w:t>CARF/Safety Team</w:t>
            </w:r>
          </w:p>
        </w:tc>
      </w:tr>
      <w:tr w:rsidR="007E21CB" w:rsidRPr="00D85449" w:rsidTr="00712375">
        <w:tc>
          <w:tcPr>
            <w:tcW w:w="3744" w:type="dxa"/>
          </w:tcPr>
          <w:p w:rsidR="007E21CB" w:rsidRPr="00D85449" w:rsidRDefault="007E21CB" w:rsidP="00712375">
            <w:pPr>
              <w:numPr>
                <w:ilvl w:val="0"/>
                <w:numId w:val="8"/>
              </w:numPr>
              <w:ind w:left="252" w:hanging="270"/>
            </w:pPr>
            <w:r w:rsidRPr="00D85449">
              <w:t>Review and monitor the Cultural Competency Plan</w:t>
            </w:r>
          </w:p>
        </w:tc>
        <w:tc>
          <w:tcPr>
            <w:tcW w:w="2592" w:type="dxa"/>
          </w:tcPr>
          <w:p w:rsidR="007E21CB" w:rsidRPr="00D85449" w:rsidRDefault="007E21CB" w:rsidP="00712375">
            <w:r w:rsidRPr="00D85449">
              <w:t xml:space="preserve">Annual review of Cultural Competency Plan </w:t>
            </w:r>
          </w:p>
        </w:tc>
        <w:tc>
          <w:tcPr>
            <w:tcW w:w="4464" w:type="dxa"/>
          </w:tcPr>
          <w:p w:rsidR="007E21CB" w:rsidRDefault="007E21CB" w:rsidP="00712375">
            <w:pPr>
              <w:numPr>
                <w:ilvl w:val="0"/>
                <w:numId w:val="10"/>
              </w:numPr>
              <w:ind w:left="306" w:hanging="270"/>
            </w:pPr>
            <w:r>
              <w:t xml:space="preserve">CQI </w:t>
            </w:r>
            <w:r>
              <w:rPr>
                <w:sz w:val="22"/>
                <w:szCs w:val="22"/>
              </w:rPr>
              <w:t>Department</w:t>
            </w:r>
            <w:r w:rsidRPr="00D85449">
              <w:t xml:space="preserve"> reviews</w:t>
            </w:r>
            <w:r>
              <w:t xml:space="preserve"> to Cultural Competency Plan and make appropriate revisions.  LT approves the Cultural Competency Plan revisions.</w:t>
            </w:r>
          </w:p>
          <w:p w:rsidR="007E21CB" w:rsidRPr="00D85449" w:rsidRDefault="007E21CB" w:rsidP="00712375">
            <w:pPr>
              <w:numPr>
                <w:ilvl w:val="0"/>
                <w:numId w:val="10"/>
              </w:numPr>
              <w:ind w:left="306" w:hanging="270"/>
            </w:pPr>
            <w:r>
              <w:t xml:space="preserve">CQI </w:t>
            </w:r>
            <w:r>
              <w:rPr>
                <w:sz w:val="22"/>
                <w:szCs w:val="22"/>
              </w:rPr>
              <w:t>Department</w:t>
            </w:r>
            <w:r>
              <w:t xml:space="preserve"> collects and reports the results of the Cultural Competency Plan.  LT reviews the results</w:t>
            </w:r>
          </w:p>
        </w:tc>
        <w:tc>
          <w:tcPr>
            <w:tcW w:w="1872" w:type="dxa"/>
          </w:tcPr>
          <w:p w:rsidR="007E21CB" w:rsidRDefault="007E21CB" w:rsidP="00712375">
            <w:r>
              <w:t xml:space="preserve">CQI </w:t>
            </w:r>
            <w:r>
              <w:rPr>
                <w:sz w:val="22"/>
                <w:szCs w:val="22"/>
              </w:rPr>
              <w:t>Department</w:t>
            </w:r>
            <w:r w:rsidRPr="00D85449">
              <w:t xml:space="preserve"> and LT</w:t>
            </w:r>
          </w:p>
          <w:p w:rsidR="007E21CB" w:rsidRDefault="007E21CB" w:rsidP="00712375"/>
          <w:p w:rsidR="007E21CB" w:rsidRDefault="007E21CB" w:rsidP="00712375"/>
          <w:p w:rsidR="007E21CB" w:rsidRPr="00D85449" w:rsidRDefault="007E21CB" w:rsidP="00712375">
            <w:r>
              <w:t xml:space="preserve">CQI </w:t>
            </w:r>
            <w:r>
              <w:rPr>
                <w:sz w:val="22"/>
                <w:szCs w:val="22"/>
              </w:rPr>
              <w:t>Department</w:t>
            </w:r>
            <w:r>
              <w:t xml:space="preserve"> and LT</w:t>
            </w:r>
          </w:p>
        </w:tc>
        <w:tc>
          <w:tcPr>
            <w:tcW w:w="2214" w:type="dxa"/>
          </w:tcPr>
          <w:p w:rsidR="007E21CB" w:rsidRDefault="007E21CB" w:rsidP="00712375">
            <w:r w:rsidRPr="00D85449">
              <w:t xml:space="preserve">Annual documentation by </w:t>
            </w:r>
            <w:r>
              <w:t xml:space="preserve">CQI </w:t>
            </w:r>
            <w:r>
              <w:rPr>
                <w:sz w:val="22"/>
                <w:szCs w:val="22"/>
              </w:rPr>
              <w:t>Department</w:t>
            </w:r>
          </w:p>
          <w:p w:rsidR="007E21CB" w:rsidRDefault="007E21CB" w:rsidP="00712375"/>
          <w:p w:rsidR="007E21CB" w:rsidRDefault="007E21CB" w:rsidP="00712375"/>
          <w:p w:rsidR="007E21CB" w:rsidRPr="00D85449" w:rsidRDefault="007E21CB" w:rsidP="00712375">
            <w:r w:rsidRPr="00D85449">
              <w:t xml:space="preserve">Annual documentation by </w:t>
            </w:r>
            <w:r>
              <w:t xml:space="preserve">CQI </w:t>
            </w:r>
            <w:r>
              <w:rPr>
                <w:sz w:val="22"/>
                <w:szCs w:val="22"/>
              </w:rPr>
              <w:t>Department</w:t>
            </w:r>
          </w:p>
        </w:tc>
      </w:tr>
      <w:tr w:rsidR="007E21CB" w:rsidRPr="00D85449" w:rsidTr="00712375">
        <w:tc>
          <w:tcPr>
            <w:tcW w:w="3744" w:type="dxa"/>
          </w:tcPr>
          <w:p w:rsidR="007E21CB" w:rsidRPr="00D85449" w:rsidRDefault="007E21CB" w:rsidP="00712375">
            <w:pPr>
              <w:numPr>
                <w:ilvl w:val="0"/>
                <w:numId w:val="8"/>
              </w:numPr>
              <w:ind w:left="252" w:hanging="270"/>
            </w:pPr>
            <w:r w:rsidRPr="00D85449">
              <w:t>Employee Orientation addresses Cultural Competency, including the Region’s definition of culture, the CC Plan, and other information to promote best practices</w:t>
            </w:r>
          </w:p>
        </w:tc>
        <w:tc>
          <w:tcPr>
            <w:tcW w:w="2592" w:type="dxa"/>
          </w:tcPr>
          <w:p w:rsidR="007E21CB" w:rsidRPr="00D85449" w:rsidRDefault="007E21CB" w:rsidP="00712375">
            <w:r w:rsidRPr="00D85449">
              <w:t>Review of new employee orientation documents that indicate completion of orientation.</w:t>
            </w:r>
          </w:p>
        </w:tc>
        <w:tc>
          <w:tcPr>
            <w:tcW w:w="4464" w:type="dxa"/>
          </w:tcPr>
          <w:p w:rsidR="007E21CB" w:rsidRPr="00D85449" w:rsidRDefault="007E21CB" w:rsidP="00712375">
            <w:pPr>
              <w:numPr>
                <w:ilvl w:val="0"/>
                <w:numId w:val="11"/>
              </w:numPr>
              <w:ind w:left="306" w:hanging="306"/>
            </w:pPr>
            <w:r>
              <w:t xml:space="preserve">Operations Manager to </w:t>
            </w:r>
            <w:r w:rsidRPr="00D85449">
              <w:t xml:space="preserve">add cultural competency information to the orientation process </w:t>
            </w:r>
          </w:p>
        </w:tc>
        <w:tc>
          <w:tcPr>
            <w:tcW w:w="1872" w:type="dxa"/>
          </w:tcPr>
          <w:p w:rsidR="007E21CB" w:rsidRPr="00D85449" w:rsidRDefault="007E21CB" w:rsidP="00712375">
            <w:r>
              <w:t>Operations Manager</w:t>
            </w:r>
            <w:r w:rsidRPr="00D85449">
              <w:t xml:space="preserve"> </w:t>
            </w:r>
          </w:p>
        </w:tc>
        <w:tc>
          <w:tcPr>
            <w:tcW w:w="2214" w:type="dxa"/>
          </w:tcPr>
          <w:p w:rsidR="007E21CB" w:rsidRPr="00D85449" w:rsidRDefault="007E21CB" w:rsidP="00712375">
            <w:r>
              <w:t>Annual</w:t>
            </w:r>
            <w:r w:rsidRPr="00D85449">
              <w:t xml:space="preserve"> documentation by </w:t>
            </w:r>
            <w:r>
              <w:t>Operations Manager</w:t>
            </w:r>
            <w:r w:rsidRPr="00D85449">
              <w:t xml:space="preserve"> </w:t>
            </w:r>
          </w:p>
        </w:tc>
      </w:tr>
      <w:tr w:rsidR="007E21CB" w:rsidRPr="00D85449" w:rsidTr="00712375">
        <w:tc>
          <w:tcPr>
            <w:tcW w:w="3744" w:type="dxa"/>
            <w:tcBorders>
              <w:bottom w:val="single" w:sz="4" w:space="0" w:color="auto"/>
            </w:tcBorders>
          </w:tcPr>
          <w:p w:rsidR="007E21CB" w:rsidRPr="00D85449" w:rsidRDefault="007E21CB" w:rsidP="00712375">
            <w:pPr>
              <w:numPr>
                <w:ilvl w:val="0"/>
                <w:numId w:val="12"/>
              </w:numPr>
              <w:ind w:left="252" w:hanging="270"/>
            </w:pPr>
            <w:r w:rsidRPr="00D85449">
              <w:t>Existing documents (as determined by each program) are culturally competent.</w:t>
            </w:r>
          </w:p>
        </w:tc>
        <w:tc>
          <w:tcPr>
            <w:tcW w:w="2592" w:type="dxa"/>
            <w:tcBorders>
              <w:bottom w:val="single" w:sz="4" w:space="0" w:color="auto"/>
            </w:tcBorders>
          </w:tcPr>
          <w:p w:rsidR="007E21CB" w:rsidRPr="00D85449" w:rsidRDefault="007E21CB" w:rsidP="00712375">
            <w:r w:rsidRPr="00D85449">
              <w:t>Annual review of documents to determine if translations are accurate and to determine if all necessary documents have been translated.</w:t>
            </w:r>
          </w:p>
        </w:tc>
        <w:tc>
          <w:tcPr>
            <w:tcW w:w="4464" w:type="dxa"/>
            <w:tcBorders>
              <w:bottom w:val="single" w:sz="4" w:space="0" w:color="auto"/>
            </w:tcBorders>
          </w:tcPr>
          <w:p w:rsidR="007E21CB" w:rsidRPr="00D85449" w:rsidRDefault="007E21CB" w:rsidP="00712375">
            <w:pPr>
              <w:numPr>
                <w:ilvl w:val="0"/>
                <w:numId w:val="13"/>
              </w:numPr>
              <w:ind w:left="306" w:hanging="306"/>
            </w:pPr>
            <w:r w:rsidRPr="00D85449">
              <w:t xml:space="preserve">Each program decides which documents are to be translated and/or modified to meet the needs of persons served.  </w:t>
            </w:r>
          </w:p>
          <w:p w:rsidR="007E21CB" w:rsidRPr="00D85449" w:rsidRDefault="007E21CB" w:rsidP="00712375">
            <w:pPr>
              <w:numPr>
                <w:ilvl w:val="0"/>
                <w:numId w:val="13"/>
              </w:numPr>
              <w:ind w:left="306" w:hanging="306"/>
            </w:pPr>
            <w:r w:rsidRPr="00E648A5">
              <w:t>General Region 3 documents to be translated will be determined by Leadership Team</w:t>
            </w:r>
          </w:p>
        </w:tc>
        <w:tc>
          <w:tcPr>
            <w:tcW w:w="1872" w:type="dxa"/>
            <w:tcBorders>
              <w:bottom w:val="single" w:sz="4" w:space="0" w:color="auto"/>
            </w:tcBorders>
          </w:tcPr>
          <w:p w:rsidR="007E21CB" w:rsidRPr="00D85449" w:rsidRDefault="007E21CB" w:rsidP="00712375">
            <w:r w:rsidRPr="00D85449">
              <w:t>Each supervisor</w:t>
            </w:r>
          </w:p>
          <w:p w:rsidR="007E21CB" w:rsidRPr="00D85449" w:rsidRDefault="007E21CB" w:rsidP="00712375"/>
          <w:p w:rsidR="007E21CB" w:rsidRPr="00D85449" w:rsidRDefault="007E21CB" w:rsidP="00712375"/>
          <w:p w:rsidR="007E21CB" w:rsidRPr="00E648A5" w:rsidRDefault="007E21CB" w:rsidP="00712375">
            <w:pPr>
              <w:rPr>
                <w:color w:val="FF0000"/>
              </w:rPr>
            </w:pPr>
            <w:r w:rsidRPr="00336CC3">
              <w:t>HR and Leadership Team</w:t>
            </w:r>
          </w:p>
        </w:tc>
        <w:tc>
          <w:tcPr>
            <w:tcW w:w="2214" w:type="dxa"/>
            <w:tcBorders>
              <w:bottom w:val="single" w:sz="4" w:space="0" w:color="auto"/>
            </w:tcBorders>
          </w:tcPr>
          <w:p w:rsidR="007E21CB" w:rsidRPr="00D85449" w:rsidRDefault="007E21CB" w:rsidP="00712375">
            <w:r w:rsidRPr="00D85449">
              <w:t>Annual documentation by program supervisor</w:t>
            </w:r>
          </w:p>
          <w:p w:rsidR="007E21CB" w:rsidRPr="00D85449" w:rsidRDefault="007E21CB" w:rsidP="00712375"/>
          <w:p w:rsidR="007E21CB" w:rsidRPr="00E648A5" w:rsidRDefault="007E21CB" w:rsidP="00712375">
            <w:r w:rsidRPr="00D85449">
              <w:t xml:space="preserve">Annual documentation by </w:t>
            </w:r>
            <w:r w:rsidRPr="00336CC3">
              <w:t>HR</w:t>
            </w:r>
          </w:p>
        </w:tc>
      </w:tr>
      <w:tr w:rsidR="007E21CB" w:rsidRPr="00D85449" w:rsidTr="00712375">
        <w:trPr>
          <w:trHeight w:val="395"/>
        </w:trPr>
        <w:tc>
          <w:tcPr>
            <w:tcW w:w="14886" w:type="dxa"/>
            <w:gridSpan w:val="5"/>
            <w:shd w:val="clear" w:color="auto" w:fill="BFBFBF"/>
          </w:tcPr>
          <w:p w:rsidR="007E21CB" w:rsidRPr="00D85449" w:rsidRDefault="007E21CB" w:rsidP="00712375">
            <w:r w:rsidRPr="00D85449">
              <w:rPr>
                <w:b/>
                <w:i/>
                <w:sz w:val="24"/>
              </w:rPr>
              <w:t>C.  PRACTICE</w:t>
            </w:r>
          </w:p>
        </w:tc>
      </w:tr>
      <w:tr w:rsidR="007E21CB" w:rsidRPr="00D85449" w:rsidTr="00712375">
        <w:tc>
          <w:tcPr>
            <w:tcW w:w="3744" w:type="dxa"/>
          </w:tcPr>
          <w:p w:rsidR="007E21CB" w:rsidRPr="00D85449" w:rsidRDefault="007E21CB" w:rsidP="00712375">
            <w:pPr>
              <w:numPr>
                <w:ilvl w:val="0"/>
                <w:numId w:val="14"/>
              </w:numPr>
              <w:ind w:left="252" w:hanging="270"/>
            </w:pPr>
            <w:r w:rsidRPr="00D85449">
              <w:t>Translation of key documents (brochures, assessment tools)</w:t>
            </w:r>
          </w:p>
        </w:tc>
        <w:tc>
          <w:tcPr>
            <w:tcW w:w="2592" w:type="dxa"/>
          </w:tcPr>
          <w:p w:rsidR="007E21CB" w:rsidRPr="00E648A5" w:rsidRDefault="007E21CB" w:rsidP="00712375">
            <w:r w:rsidRPr="00E648A5">
              <w:t>Ongoing review of all key documents to be translated to determine if all applicable documents have been translated</w:t>
            </w:r>
          </w:p>
        </w:tc>
        <w:tc>
          <w:tcPr>
            <w:tcW w:w="4464" w:type="dxa"/>
          </w:tcPr>
          <w:p w:rsidR="007E21CB" w:rsidRPr="00E648A5" w:rsidRDefault="007E21CB" w:rsidP="00712375">
            <w:pPr>
              <w:numPr>
                <w:ilvl w:val="0"/>
                <w:numId w:val="15"/>
              </w:numPr>
              <w:ind w:left="306" w:hanging="306"/>
            </w:pPr>
            <w:r w:rsidRPr="00E648A5">
              <w:t xml:space="preserve">Each program decides which documents are to be translated and/or modified to meet the needs of persons served.  </w:t>
            </w:r>
          </w:p>
          <w:p w:rsidR="007E21CB" w:rsidRPr="00336CC3" w:rsidRDefault="007E21CB" w:rsidP="00712375">
            <w:pPr>
              <w:numPr>
                <w:ilvl w:val="0"/>
                <w:numId w:val="15"/>
              </w:numPr>
            </w:pPr>
            <w:r w:rsidRPr="00E648A5">
              <w:t>General Region 3 documents to be translated will be determined by Leadership Team</w:t>
            </w:r>
          </w:p>
        </w:tc>
        <w:tc>
          <w:tcPr>
            <w:tcW w:w="1872" w:type="dxa"/>
          </w:tcPr>
          <w:p w:rsidR="007E21CB" w:rsidRPr="00336CC3" w:rsidRDefault="007E21CB" w:rsidP="00712375">
            <w:r w:rsidRPr="00336CC3">
              <w:t>Program Managers</w:t>
            </w:r>
          </w:p>
          <w:p w:rsidR="007E21CB" w:rsidRPr="00336CC3" w:rsidRDefault="007E21CB" w:rsidP="00712375"/>
          <w:p w:rsidR="007E21CB" w:rsidRPr="00336CC3" w:rsidRDefault="007E21CB" w:rsidP="00712375"/>
          <w:p w:rsidR="007E21CB" w:rsidRPr="00336CC3" w:rsidRDefault="007E21CB" w:rsidP="00712375">
            <w:r w:rsidRPr="00336CC3">
              <w:t xml:space="preserve">HR and Leadership Team </w:t>
            </w:r>
          </w:p>
          <w:p w:rsidR="007E21CB" w:rsidRPr="00336CC3" w:rsidRDefault="007E21CB" w:rsidP="00712375">
            <w:pPr>
              <w:rPr>
                <w:strike/>
              </w:rPr>
            </w:pPr>
          </w:p>
        </w:tc>
        <w:tc>
          <w:tcPr>
            <w:tcW w:w="2214" w:type="dxa"/>
          </w:tcPr>
          <w:p w:rsidR="007E21CB" w:rsidRPr="00173314" w:rsidRDefault="007E21CB" w:rsidP="00712375">
            <w:r w:rsidRPr="00173314">
              <w:t>Ongoing documentation by Program Managers</w:t>
            </w:r>
          </w:p>
          <w:p w:rsidR="007E21CB" w:rsidRPr="00173314" w:rsidRDefault="007E21CB" w:rsidP="00712375"/>
          <w:p w:rsidR="007E21CB" w:rsidRPr="00173314" w:rsidRDefault="007E21CB" w:rsidP="00712375">
            <w:r w:rsidRPr="00173314">
              <w:t xml:space="preserve">Annual documentation by </w:t>
            </w:r>
            <w:r w:rsidRPr="00336CC3">
              <w:t>HR</w:t>
            </w:r>
          </w:p>
          <w:p w:rsidR="007E21CB" w:rsidRPr="00FD466D" w:rsidRDefault="007E21CB" w:rsidP="00712375">
            <w:pPr>
              <w:rPr>
                <w:strike/>
              </w:rPr>
            </w:pPr>
          </w:p>
        </w:tc>
      </w:tr>
      <w:tr w:rsidR="007E21CB" w:rsidRPr="00D85449" w:rsidTr="00712375">
        <w:tc>
          <w:tcPr>
            <w:tcW w:w="3744" w:type="dxa"/>
          </w:tcPr>
          <w:p w:rsidR="007E21CB" w:rsidRPr="00D85449" w:rsidRDefault="007E21CB" w:rsidP="00712375">
            <w:pPr>
              <w:numPr>
                <w:ilvl w:val="0"/>
                <w:numId w:val="14"/>
              </w:numPr>
              <w:ind w:left="252" w:hanging="270"/>
            </w:pPr>
            <w:r w:rsidRPr="00D85449">
              <w:t>Develop a protocol for access to translators</w:t>
            </w:r>
          </w:p>
        </w:tc>
        <w:tc>
          <w:tcPr>
            <w:tcW w:w="2592" w:type="dxa"/>
          </w:tcPr>
          <w:p w:rsidR="007E21CB" w:rsidRPr="00D85449" w:rsidRDefault="007E21CB" w:rsidP="00712375">
            <w:r w:rsidRPr="00D85449">
              <w:t>Develop a protocol for the utilization of translators for Region 3 documents</w:t>
            </w:r>
          </w:p>
        </w:tc>
        <w:tc>
          <w:tcPr>
            <w:tcW w:w="4464" w:type="dxa"/>
          </w:tcPr>
          <w:p w:rsidR="007E21CB" w:rsidRPr="00D85449" w:rsidRDefault="007E21CB" w:rsidP="00712375">
            <w:pPr>
              <w:numPr>
                <w:ilvl w:val="0"/>
                <w:numId w:val="16"/>
              </w:numPr>
              <w:ind w:left="306" w:hanging="306"/>
            </w:pPr>
            <w:r w:rsidRPr="00D85449">
              <w:t>Develop a protocol for the process of contacting and utilizing translators for Region 3 documents to include a section on proficiency</w:t>
            </w:r>
          </w:p>
          <w:p w:rsidR="007E21CB" w:rsidRPr="00D85449" w:rsidRDefault="007E21CB" w:rsidP="00712375">
            <w:pPr>
              <w:numPr>
                <w:ilvl w:val="0"/>
                <w:numId w:val="16"/>
              </w:numPr>
              <w:ind w:left="306" w:hanging="306"/>
            </w:pPr>
            <w:r w:rsidRPr="00D85449">
              <w:t>Annual review of translator protocol</w:t>
            </w:r>
          </w:p>
        </w:tc>
        <w:tc>
          <w:tcPr>
            <w:tcW w:w="1872" w:type="dxa"/>
          </w:tcPr>
          <w:p w:rsidR="007E21CB" w:rsidRPr="00D85449" w:rsidRDefault="007E21CB" w:rsidP="00712375">
            <w:r w:rsidRPr="00D85449">
              <w:t xml:space="preserve">Operations </w:t>
            </w:r>
          </w:p>
        </w:tc>
        <w:tc>
          <w:tcPr>
            <w:tcW w:w="2214" w:type="dxa"/>
          </w:tcPr>
          <w:p w:rsidR="007E21CB" w:rsidRPr="00D85449" w:rsidRDefault="007E21CB" w:rsidP="00712375">
            <w:r w:rsidRPr="00D85449">
              <w:t xml:space="preserve">Ongoing documentation by Operations </w:t>
            </w:r>
          </w:p>
        </w:tc>
      </w:tr>
      <w:tr w:rsidR="007E21CB" w:rsidRPr="00D85449" w:rsidTr="00712375">
        <w:tc>
          <w:tcPr>
            <w:tcW w:w="3744" w:type="dxa"/>
          </w:tcPr>
          <w:p w:rsidR="007E21CB" w:rsidRPr="00D85449" w:rsidRDefault="007E21CB" w:rsidP="00712375">
            <w:pPr>
              <w:numPr>
                <w:ilvl w:val="0"/>
                <w:numId w:val="14"/>
              </w:numPr>
              <w:ind w:left="252" w:hanging="270"/>
            </w:pPr>
            <w:r w:rsidRPr="00D85449">
              <w:t xml:space="preserve">Develop a protocol for access to interpreters </w:t>
            </w:r>
          </w:p>
        </w:tc>
        <w:tc>
          <w:tcPr>
            <w:tcW w:w="2592" w:type="dxa"/>
          </w:tcPr>
          <w:p w:rsidR="007E21CB" w:rsidRPr="00D85449" w:rsidRDefault="007E21CB" w:rsidP="00712375">
            <w:r w:rsidRPr="00D85449">
              <w:t>Develop a protocol for the utilization of interpreters</w:t>
            </w:r>
          </w:p>
        </w:tc>
        <w:tc>
          <w:tcPr>
            <w:tcW w:w="4464" w:type="dxa"/>
          </w:tcPr>
          <w:p w:rsidR="007E21CB" w:rsidRDefault="007E21CB" w:rsidP="00712375">
            <w:pPr>
              <w:numPr>
                <w:ilvl w:val="0"/>
                <w:numId w:val="26"/>
              </w:numPr>
              <w:ind w:left="306" w:hanging="306"/>
            </w:pPr>
            <w:r w:rsidRPr="00D85449">
              <w:t>Develop a protocol for the process of contacting and utilizing</w:t>
            </w:r>
            <w:r>
              <w:t xml:space="preserve"> interpreters.</w:t>
            </w:r>
            <w:r w:rsidRPr="00D85449">
              <w:t xml:space="preserve"> </w:t>
            </w:r>
          </w:p>
          <w:p w:rsidR="007E21CB" w:rsidRPr="00D85449" w:rsidRDefault="007E21CB" w:rsidP="00712375">
            <w:pPr>
              <w:numPr>
                <w:ilvl w:val="0"/>
                <w:numId w:val="26"/>
              </w:numPr>
              <w:ind w:left="306" w:hanging="306"/>
            </w:pPr>
            <w:r w:rsidRPr="00D85449">
              <w:t>Annual review of translator protocol</w:t>
            </w:r>
          </w:p>
        </w:tc>
        <w:tc>
          <w:tcPr>
            <w:tcW w:w="1872" w:type="dxa"/>
          </w:tcPr>
          <w:p w:rsidR="007E21CB" w:rsidRPr="00D85449" w:rsidRDefault="007E21CB" w:rsidP="00712375">
            <w:r w:rsidRPr="00D85449">
              <w:t xml:space="preserve">Operations </w:t>
            </w:r>
          </w:p>
        </w:tc>
        <w:tc>
          <w:tcPr>
            <w:tcW w:w="2214" w:type="dxa"/>
          </w:tcPr>
          <w:p w:rsidR="007E21CB" w:rsidRPr="00D85449" w:rsidRDefault="007E21CB" w:rsidP="00712375">
            <w:r w:rsidRPr="00D85449">
              <w:t xml:space="preserve">Ongoing documentation by Operations </w:t>
            </w:r>
          </w:p>
        </w:tc>
      </w:tr>
      <w:tr w:rsidR="007E21CB" w:rsidRPr="00D85449" w:rsidTr="00712375">
        <w:tc>
          <w:tcPr>
            <w:tcW w:w="3744" w:type="dxa"/>
          </w:tcPr>
          <w:p w:rsidR="007E21CB" w:rsidRPr="00D85449" w:rsidRDefault="007E21CB" w:rsidP="00712375">
            <w:pPr>
              <w:numPr>
                <w:ilvl w:val="0"/>
                <w:numId w:val="14"/>
              </w:numPr>
              <w:ind w:left="252" w:hanging="270"/>
            </w:pPr>
            <w:r w:rsidRPr="00D85449">
              <w:t xml:space="preserve">Annual Cultural Competency Staff Development </w:t>
            </w:r>
          </w:p>
        </w:tc>
        <w:tc>
          <w:tcPr>
            <w:tcW w:w="2592" w:type="dxa"/>
          </w:tcPr>
          <w:p w:rsidR="007E21CB" w:rsidRPr="00D85449" w:rsidRDefault="007E21CB" w:rsidP="00712375">
            <w:r w:rsidRPr="00D85449">
              <w:t>Agenda and Attendance Sheet from Annual Cultural Competency Staff Development</w:t>
            </w:r>
          </w:p>
        </w:tc>
        <w:tc>
          <w:tcPr>
            <w:tcW w:w="4464" w:type="dxa"/>
          </w:tcPr>
          <w:p w:rsidR="007E21CB" w:rsidRDefault="007E21CB" w:rsidP="00712375">
            <w:pPr>
              <w:numPr>
                <w:ilvl w:val="0"/>
                <w:numId w:val="17"/>
              </w:numPr>
              <w:ind w:left="306" w:hanging="306"/>
            </w:pPr>
            <w:r w:rsidRPr="00D85449">
              <w:t xml:space="preserve">Annual Cultural Competency Staff Development </w:t>
            </w:r>
          </w:p>
          <w:p w:rsidR="007E21CB" w:rsidRDefault="007E21CB" w:rsidP="00712375">
            <w:pPr>
              <w:ind w:left="306"/>
            </w:pPr>
          </w:p>
          <w:p w:rsidR="007E21CB" w:rsidRPr="00D85449" w:rsidRDefault="007E21CB" w:rsidP="00712375"/>
          <w:p w:rsidR="007E21CB" w:rsidRPr="00336CC3" w:rsidRDefault="007E21CB" w:rsidP="00712375">
            <w:pPr>
              <w:numPr>
                <w:ilvl w:val="0"/>
                <w:numId w:val="17"/>
              </w:numPr>
              <w:ind w:left="306" w:hanging="306"/>
            </w:pPr>
            <w:r w:rsidRPr="00D85449">
              <w:t>Annual reporting and review of the evaluation of the annual Cultural Competency Staff Development</w:t>
            </w:r>
          </w:p>
        </w:tc>
        <w:tc>
          <w:tcPr>
            <w:tcW w:w="1872" w:type="dxa"/>
          </w:tcPr>
          <w:p w:rsidR="007E21CB" w:rsidRDefault="007E21CB" w:rsidP="00712375">
            <w:r w:rsidRPr="00336CC3">
              <w:t>CQI Department</w:t>
            </w:r>
          </w:p>
          <w:p w:rsidR="007E21CB" w:rsidRPr="00336CC3" w:rsidRDefault="007E21CB" w:rsidP="00712375">
            <w:pPr>
              <w:rPr>
                <w:sz w:val="22"/>
                <w:szCs w:val="22"/>
              </w:rPr>
            </w:pPr>
          </w:p>
          <w:p w:rsidR="007E21CB" w:rsidRPr="00D85449" w:rsidRDefault="007E21CB" w:rsidP="00712375"/>
          <w:p w:rsidR="007E21CB" w:rsidRPr="00D85449" w:rsidRDefault="007E21CB" w:rsidP="00712375">
            <w:r>
              <w:t xml:space="preserve">CQI </w:t>
            </w:r>
            <w:r>
              <w:rPr>
                <w:sz w:val="22"/>
                <w:szCs w:val="22"/>
              </w:rPr>
              <w:t>Department</w:t>
            </w:r>
          </w:p>
          <w:p w:rsidR="007E21CB" w:rsidRDefault="007E21CB" w:rsidP="00712375">
            <w:pPr>
              <w:rPr>
                <w:strike/>
              </w:rPr>
            </w:pPr>
          </w:p>
          <w:p w:rsidR="007E21CB" w:rsidRPr="00D85449" w:rsidRDefault="007E21CB" w:rsidP="00712375"/>
        </w:tc>
        <w:tc>
          <w:tcPr>
            <w:tcW w:w="2214" w:type="dxa"/>
          </w:tcPr>
          <w:p w:rsidR="007E21CB" w:rsidRDefault="007E21CB" w:rsidP="00712375">
            <w:pPr>
              <w:rPr>
                <w:color w:val="FF0000"/>
              </w:rPr>
            </w:pPr>
            <w:r w:rsidRPr="00D85449">
              <w:t xml:space="preserve">Annual documentation by </w:t>
            </w:r>
            <w:r w:rsidRPr="00336CC3">
              <w:t>CQI Department</w:t>
            </w:r>
          </w:p>
          <w:p w:rsidR="007E21CB" w:rsidRPr="00FD466D" w:rsidRDefault="007E21CB" w:rsidP="00712375">
            <w:pPr>
              <w:rPr>
                <w:color w:val="FF0000"/>
              </w:rPr>
            </w:pPr>
          </w:p>
          <w:p w:rsidR="007E21CB" w:rsidRPr="008079CE" w:rsidRDefault="007E21CB" w:rsidP="00712375">
            <w:pPr>
              <w:rPr>
                <w:sz w:val="22"/>
                <w:szCs w:val="22"/>
              </w:rPr>
            </w:pPr>
            <w:r>
              <w:t xml:space="preserve">Annual documentation by CQI </w:t>
            </w:r>
            <w:r>
              <w:rPr>
                <w:sz w:val="22"/>
                <w:szCs w:val="22"/>
              </w:rPr>
              <w:t>Department</w:t>
            </w:r>
          </w:p>
        </w:tc>
      </w:tr>
      <w:tr w:rsidR="007E21CB" w:rsidRPr="00D85449" w:rsidTr="00712375">
        <w:tc>
          <w:tcPr>
            <w:tcW w:w="3744" w:type="dxa"/>
          </w:tcPr>
          <w:p w:rsidR="007E21CB" w:rsidRPr="00D85449" w:rsidRDefault="007E21CB" w:rsidP="00712375">
            <w:pPr>
              <w:numPr>
                <w:ilvl w:val="0"/>
                <w:numId w:val="14"/>
              </w:numPr>
              <w:ind w:left="252" w:hanging="270"/>
            </w:pPr>
            <w:r w:rsidRPr="00D85449">
              <w:t>Representation of cultures on the Region Behavioral Health Advisory Committee</w:t>
            </w:r>
          </w:p>
        </w:tc>
        <w:tc>
          <w:tcPr>
            <w:tcW w:w="2592" w:type="dxa"/>
          </w:tcPr>
          <w:p w:rsidR="007E21CB" w:rsidRPr="00D85449" w:rsidRDefault="007E21CB" w:rsidP="00712375">
            <w:r w:rsidRPr="00D85449">
              <w:t>Review of Behavioral Heath Advisory Committee membership</w:t>
            </w:r>
          </w:p>
        </w:tc>
        <w:tc>
          <w:tcPr>
            <w:tcW w:w="4464" w:type="dxa"/>
          </w:tcPr>
          <w:p w:rsidR="007E21CB" w:rsidRPr="00D85449" w:rsidRDefault="007E21CB" w:rsidP="00712375">
            <w:pPr>
              <w:numPr>
                <w:ilvl w:val="0"/>
                <w:numId w:val="18"/>
              </w:numPr>
              <w:ind w:left="216" w:hanging="216"/>
            </w:pPr>
            <w:r w:rsidRPr="00D85449">
              <w:t>Review membership of BHAC for desired diversity according to demographics and ability; recruit accordingly.  Demographics can include age, gender, ethnicity, heritage, work experience, city/county of residency, religion, experience with behavioral health system, and social group.</w:t>
            </w:r>
          </w:p>
        </w:tc>
        <w:tc>
          <w:tcPr>
            <w:tcW w:w="1872" w:type="dxa"/>
          </w:tcPr>
          <w:p w:rsidR="007E21CB" w:rsidRPr="00D85449" w:rsidRDefault="007E21CB" w:rsidP="00712375">
            <w:r w:rsidRPr="00D85449">
              <w:t>Regional Administrator</w:t>
            </w:r>
          </w:p>
        </w:tc>
        <w:tc>
          <w:tcPr>
            <w:tcW w:w="2214" w:type="dxa"/>
          </w:tcPr>
          <w:p w:rsidR="007E21CB" w:rsidRPr="00236077" w:rsidRDefault="007E21CB" w:rsidP="00712375">
            <w:pPr>
              <w:pStyle w:val="Header"/>
              <w:tabs>
                <w:tab w:val="clear" w:pos="4320"/>
                <w:tab w:val="clear" w:pos="8640"/>
              </w:tabs>
              <w:rPr>
                <w:color w:val="FF0000"/>
              </w:rPr>
            </w:pPr>
            <w:r w:rsidRPr="00D85449">
              <w:t xml:space="preserve">Annual documentation by </w:t>
            </w:r>
            <w:r w:rsidRPr="00336CC3">
              <w:t>Regional Administrator</w:t>
            </w:r>
          </w:p>
        </w:tc>
      </w:tr>
      <w:tr w:rsidR="007E21CB" w:rsidRPr="00D85449" w:rsidTr="00712375">
        <w:tc>
          <w:tcPr>
            <w:tcW w:w="3744" w:type="dxa"/>
          </w:tcPr>
          <w:p w:rsidR="007E21CB" w:rsidRPr="00D85449" w:rsidRDefault="007E21CB" w:rsidP="00712375">
            <w:pPr>
              <w:numPr>
                <w:ilvl w:val="0"/>
                <w:numId w:val="27"/>
              </w:numPr>
              <w:ind w:left="252" w:hanging="270"/>
            </w:pPr>
            <w:r w:rsidRPr="00336CC3">
              <w:t xml:space="preserve">Region 3 employees are </w:t>
            </w:r>
            <w:r w:rsidRPr="00D85449">
              <w:t>culturally sensitive to non-English speaking consumers and individuals.</w:t>
            </w:r>
          </w:p>
        </w:tc>
        <w:tc>
          <w:tcPr>
            <w:tcW w:w="2592" w:type="dxa"/>
          </w:tcPr>
          <w:p w:rsidR="007E21CB" w:rsidRPr="00D85449" w:rsidRDefault="007E21CB" w:rsidP="00712375">
            <w:r w:rsidRPr="00D85449">
              <w:t>Annual review of “Front office protocol for non-English speaking consumers."</w:t>
            </w:r>
          </w:p>
        </w:tc>
        <w:tc>
          <w:tcPr>
            <w:tcW w:w="4464" w:type="dxa"/>
          </w:tcPr>
          <w:p w:rsidR="007E21CB" w:rsidRPr="00D85449" w:rsidRDefault="007E21CB" w:rsidP="00712375">
            <w:pPr>
              <w:numPr>
                <w:ilvl w:val="0"/>
                <w:numId w:val="19"/>
              </w:numPr>
              <w:ind w:left="216" w:hanging="216"/>
            </w:pPr>
            <w:r w:rsidRPr="00D85449">
              <w:t xml:space="preserve">Review “Front office protocol for non-English speaking consumers” </w:t>
            </w:r>
            <w:r>
              <w:t>by</w:t>
            </w:r>
            <w:r w:rsidRPr="00D85449">
              <w:t xml:space="preserve"> Operations annually.</w:t>
            </w:r>
          </w:p>
          <w:p w:rsidR="007E21CB" w:rsidRPr="00D85449" w:rsidRDefault="007E21CB" w:rsidP="00712375">
            <w:pPr>
              <w:numPr>
                <w:ilvl w:val="0"/>
                <w:numId w:val="19"/>
              </w:numPr>
              <w:ind w:left="216" w:hanging="216"/>
            </w:pPr>
            <w:r w:rsidRPr="00D85449">
              <w:t xml:space="preserve">Share “Front office protocol for non-English speaking consumers” with </w:t>
            </w:r>
            <w:r w:rsidRPr="00336CC3">
              <w:t xml:space="preserve">employees </w:t>
            </w:r>
            <w:r w:rsidRPr="00D85449">
              <w:t>annually</w:t>
            </w:r>
            <w:r>
              <w:t>.</w:t>
            </w:r>
            <w:r w:rsidRPr="00D85449">
              <w:t xml:space="preserve"> </w:t>
            </w:r>
          </w:p>
        </w:tc>
        <w:tc>
          <w:tcPr>
            <w:tcW w:w="1872" w:type="dxa"/>
          </w:tcPr>
          <w:p w:rsidR="007E21CB" w:rsidRPr="00D85449" w:rsidRDefault="007E21CB" w:rsidP="00712375">
            <w:r w:rsidRPr="00D85449">
              <w:t xml:space="preserve">Operations </w:t>
            </w:r>
          </w:p>
        </w:tc>
        <w:tc>
          <w:tcPr>
            <w:tcW w:w="2214" w:type="dxa"/>
          </w:tcPr>
          <w:p w:rsidR="007E21CB" w:rsidRPr="00D85449" w:rsidRDefault="007E21CB" w:rsidP="00712375">
            <w:pPr>
              <w:pStyle w:val="Header"/>
              <w:tabs>
                <w:tab w:val="clear" w:pos="4320"/>
                <w:tab w:val="clear" w:pos="8640"/>
              </w:tabs>
            </w:pPr>
            <w:r w:rsidRPr="00D85449">
              <w:t xml:space="preserve">Annual documentation by Operations </w:t>
            </w:r>
          </w:p>
        </w:tc>
      </w:tr>
      <w:tr w:rsidR="007E21CB" w:rsidRPr="00D85449" w:rsidTr="00712375">
        <w:trPr>
          <w:trHeight w:val="1390"/>
        </w:trPr>
        <w:tc>
          <w:tcPr>
            <w:tcW w:w="3744" w:type="dxa"/>
          </w:tcPr>
          <w:p w:rsidR="007E21CB" w:rsidRPr="00D85449" w:rsidRDefault="007E21CB" w:rsidP="00712375">
            <w:pPr>
              <w:numPr>
                <w:ilvl w:val="0"/>
                <w:numId w:val="27"/>
              </w:numPr>
              <w:ind w:left="252" w:hanging="270"/>
            </w:pPr>
            <w:r w:rsidRPr="00D85449">
              <w:t>Forcefully and publicly condemn intolerance, unfair treatment, bias, bigotry, and discrimination based on differences within our organization and community.</w:t>
            </w:r>
          </w:p>
        </w:tc>
        <w:tc>
          <w:tcPr>
            <w:tcW w:w="2592" w:type="dxa"/>
          </w:tcPr>
          <w:p w:rsidR="007E21CB" w:rsidRPr="00D85449" w:rsidRDefault="007E21CB" w:rsidP="00712375">
            <w:r w:rsidRPr="00D85449">
              <w:t>Annual Survey</w:t>
            </w:r>
          </w:p>
        </w:tc>
        <w:tc>
          <w:tcPr>
            <w:tcW w:w="4464" w:type="dxa"/>
          </w:tcPr>
          <w:p w:rsidR="007E21CB" w:rsidRDefault="007E21CB" w:rsidP="00712375">
            <w:pPr>
              <w:numPr>
                <w:ilvl w:val="0"/>
                <w:numId w:val="20"/>
              </w:numPr>
              <w:ind w:left="216" w:hanging="216"/>
            </w:pPr>
            <w:r w:rsidRPr="00D85449">
              <w:t xml:space="preserve">Adherence to Communication Policy </w:t>
            </w:r>
          </w:p>
          <w:p w:rsidR="007E21CB" w:rsidRPr="00D85449" w:rsidRDefault="007E21CB" w:rsidP="00712375">
            <w:pPr>
              <w:ind w:left="216"/>
            </w:pPr>
          </w:p>
          <w:p w:rsidR="007E21CB" w:rsidRPr="00D85449" w:rsidRDefault="007E21CB" w:rsidP="00712375">
            <w:pPr>
              <w:numPr>
                <w:ilvl w:val="0"/>
                <w:numId w:val="20"/>
              </w:numPr>
              <w:ind w:left="216" w:hanging="216"/>
            </w:pPr>
            <w:r w:rsidRPr="00D85449">
              <w:t xml:space="preserve">LT and </w:t>
            </w:r>
            <w:r>
              <w:t xml:space="preserve">CQI </w:t>
            </w:r>
            <w:r>
              <w:rPr>
                <w:sz w:val="22"/>
                <w:szCs w:val="22"/>
              </w:rPr>
              <w:t>Department</w:t>
            </w:r>
            <w:r w:rsidRPr="00D85449">
              <w:t xml:space="preserve"> will communicate to Region 3 </w:t>
            </w:r>
            <w:r w:rsidRPr="00336CC3">
              <w:t xml:space="preserve">employees </w:t>
            </w:r>
            <w:r w:rsidRPr="00D85449">
              <w:t xml:space="preserve">regarding the importance of taking action when exposed to bigotry and discrimination </w:t>
            </w:r>
          </w:p>
          <w:p w:rsidR="007E21CB" w:rsidRPr="00D85449" w:rsidRDefault="007E21CB" w:rsidP="00712375">
            <w:pPr>
              <w:numPr>
                <w:ilvl w:val="0"/>
                <w:numId w:val="20"/>
              </w:numPr>
              <w:ind w:left="216" w:hanging="216"/>
            </w:pPr>
            <w:r w:rsidRPr="00D85449">
              <w:t>Review of Cultural Competency and Diversity Survey results</w:t>
            </w:r>
          </w:p>
        </w:tc>
        <w:tc>
          <w:tcPr>
            <w:tcW w:w="1872" w:type="dxa"/>
          </w:tcPr>
          <w:p w:rsidR="007E21CB" w:rsidRPr="00D85449" w:rsidRDefault="007E21CB" w:rsidP="00712375">
            <w:r w:rsidRPr="00D85449">
              <w:t xml:space="preserve">All </w:t>
            </w:r>
            <w:r w:rsidRPr="00336CC3">
              <w:t xml:space="preserve">Region 3 employees </w:t>
            </w:r>
            <w:r w:rsidRPr="00D85449">
              <w:t>and LT</w:t>
            </w:r>
          </w:p>
          <w:p w:rsidR="007E21CB" w:rsidRPr="00D85449" w:rsidRDefault="007E21CB" w:rsidP="00712375">
            <w:r w:rsidRPr="00D85449">
              <w:t xml:space="preserve">LT and </w:t>
            </w:r>
            <w:r>
              <w:t xml:space="preserve">CQI </w:t>
            </w:r>
            <w:r>
              <w:rPr>
                <w:sz w:val="22"/>
                <w:szCs w:val="22"/>
              </w:rPr>
              <w:t>Department</w:t>
            </w:r>
          </w:p>
          <w:p w:rsidR="007E21CB" w:rsidRPr="00D85449" w:rsidRDefault="007E21CB" w:rsidP="00712375"/>
          <w:p w:rsidR="007E21CB" w:rsidRPr="00D85449" w:rsidRDefault="007E21CB" w:rsidP="00712375"/>
          <w:p w:rsidR="007E21CB" w:rsidRPr="00D85449" w:rsidRDefault="007E21CB" w:rsidP="00712375">
            <w:r>
              <w:t xml:space="preserve">CQI </w:t>
            </w:r>
            <w:r>
              <w:rPr>
                <w:sz w:val="22"/>
                <w:szCs w:val="22"/>
              </w:rPr>
              <w:t>Department</w:t>
            </w:r>
            <w:r>
              <w:t xml:space="preserve">, </w:t>
            </w:r>
            <w:r w:rsidRPr="00336CC3">
              <w:t xml:space="preserve">employees </w:t>
            </w:r>
            <w:r w:rsidRPr="00D85449">
              <w:t>and LT</w:t>
            </w:r>
          </w:p>
        </w:tc>
        <w:tc>
          <w:tcPr>
            <w:tcW w:w="2214" w:type="dxa"/>
          </w:tcPr>
          <w:p w:rsidR="007E21CB" w:rsidRDefault="007E21CB" w:rsidP="00712375">
            <w:pPr>
              <w:pStyle w:val="Header"/>
              <w:tabs>
                <w:tab w:val="clear" w:pos="4320"/>
                <w:tab w:val="clear" w:pos="8640"/>
              </w:tabs>
            </w:pPr>
            <w:r w:rsidRPr="00D85449">
              <w:t>Survey results</w:t>
            </w:r>
          </w:p>
          <w:p w:rsidR="007E21CB" w:rsidRPr="00D85449" w:rsidRDefault="007E21CB" w:rsidP="00712375">
            <w:pPr>
              <w:pStyle w:val="Header"/>
              <w:tabs>
                <w:tab w:val="clear" w:pos="4320"/>
                <w:tab w:val="clear" w:pos="8640"/>
              </w:tabs>
            </w:pPr>
          </w:p>
          <w:p w:rsidR="007E21CB" w:rsidRPr="00D85449" w:rsidRDefault="007E21CB" w:rsidP="00712375">
            <w:pPr>
              <w:pStyle w:val="Header"/>
              <w:tabs>
                <w:tab w:val="clear" w:pos="4320"/>
                <w:tab w:val="clear" w:pos="8640"/>
              </w:tabs>
            </w:pPr>
            <w:r w:rsidRPr="00D85449">
              <w:t>Annual documentation of email</w:t>
            </w:r>
          </w:p>
          <w:p w:rsidR="007E21CB" w:rsidRDefault="007E21CB" w:rsidP="00712375">
            <w:pPr>
              <w:pStyle w:val="Header"/>
              <w:tabs>
                <w:tab w:val="clear" w:pos="4320"/>
                <w:tab w:val="clear" w:pos="8640"/>
              </w:tabs>
            </w:pPr>
          </w:p>
          <w:p w:rsidR="007E21CB" w:rsidRDefault="007E21CB" w:rsidP="00712375">
            <w:pPr>
              <w:pStyle w:val="Header"/>
              <w:tabs>
                <w:tab w:val="clear" w:pos="4320"/>
                <w:tab w:val="clear" w:pos="8640"/>
              </w:tabs>
            </w:pPr>
          </w:p>
          <w:p w:rsidR="007E21CB" w:rsidRPr="00D85449" w:rsidRDefault="007E21CB" w:rsidP="00712375">
            <w:pPr>
              <w:pStyle w:val="Header"/>
              <w:tabs>
                <w:tab w:val="clear" w:pos="4320"/>
                <w:tab w:val="clear" w:pos="8640"/>
              </w:tabs>
            </w:pPr>
          </w:p>
          <w:p w:rsidR="007E21CB" w:rsidRPr="00D85449" w:rsidRDefault="007E21CB" w:rsidP="00712375">
            <w:pPr>
              <w:pStyle w:val="Header"/>
              <w:tabs>
                <w:tab w:val="clear" w:pos="4320"/>
                <w:tab w:val="clear" w:pos="8640"/>
              </w:tabs>
            </w:pPr>
            <w:r w:rsidRPr="00D85449">
              <w:t>Survey Results</w:t>
            </w:r>
          </w:p>
        </w:tc>
      </w:tr>
      <w:tr w:rsidR="007E21CB" w:rsidRPr="00D85449" w:rsidTr="00712375">
        <w:tc>
          <w:tcPr>
            <w:tcW w:w="3744" w:type="dxa"/>
            <w:tcBorders>
              <w:bottom w:val="single" w:sz="4" w:space="0" w:color="auto"/>
            </w:tcBorders>
          </w:tcPr>
          <w:p w:rsidR="007E21CB" w:rsidRPr="00D85449" w:rsidRDefault="007E21CB" w:rsidP="00712375">
            <w:pPr>
              <w:numPr>
                <w:ilvl w:val="0"/>
                <w:numId w:val="27"/>
              </w:numPr>
              <w:ind w:left="252" w:hanging="270"/>
            </w:pPr>
            <w:r w:rsidRPr="00D85449">
              <w:t>Adherence to CLAS Standards</w:t>
            </w:r>
          </w:p>
        </w:tc>
        <w:tc>
          <w:tcPr>
            <w:tcW w:w="2592" w:type="dxa"/>
            <w:tcBorders>
              <w:bottom w:val="single" w:sz="4" w:space="0" w:color="auto"/>
            </w:tcBorders>
          </w:tcPr>
          <w:p w:rsidR="007E21CB" w:rsidRPr="00F40467" w:rsidRDefault="007E21CB" w:rsidP="00712375">
            <w:r w:rsidRPr="00F40467">
              <w:t>Review of CLAS Standards</w:t>
            </w:r>
          </w:p>
        </w:tc>
        <w:tc>
          <w:tcPr>
            <w:tcW w:w="4464" w:type="dxa"/>
            <w:tcBorders>
              <w:bottom w:val="single" w:sz="4" w:space="0" w:color="auto"/>
            </w:tcBorders>
          </w:tcPr>
          <w:p w:rsidR="007E21CB" w:rsidRPr="00F40467" w:rsidRDefault="007E21CB" w:rsidP="00712375">
            <w:pPr>
              <w:numPr>
                <w:ilvl w:val="0"/>
                <w:numId w:val="21"/>
              </w:numPr>
              <w:ind w:left="216" w:hanging="216"/>
            </w:pPr>
            <w:r w:rsidRPr="00F40467">
              <w:t xml:space="preserve">Annual review of CLAS Standards by LT and CQI </w:t>
            </w:r>
            <w:r w:rsidRPr="00F40467">
              <w:rPr>
                <w:sz w:val="22"/>
                <w:szCs w:val="22"/>
              </w:rPr>
              <w:t>Department</w:t>
            </w:r>
          </w:p>
        </w:tc>
        <w:tc>
          <w:tcPr>
            <w:tcW w:w="1872" w:type="dxa"/>
            <w:tcBorders>
              <w:bottom w:val="single" w:sz="4" w:space="0" w:color="auto"/>
            </w:tcBorders>
          </w:tcPr>
          <w:p w:rsidR="007E21CB" w:rsidRPr="00D85449" w:rsidRDefault="007E21CB" w:rsidP="00712375">
            <w:r w:rsidRPr="00D85449">
              <w:t xml:space="preserve">LT </w:t>
            </w:r>
            <w:r>
              <w:t>and</w:t>
            </w:r>
            <w:r w:rsidRPr="00D85449">
              <w:t xml:space="preserve"> </w:t>
            </w:r>
            <w:r>
              <w:t xml:space="preserve">CQI </w:t>
            </w:r>
            <w:r>
              <w:rPr>
                <w:sz w:val="22"/>
                <w:szCs w:val="22"/>
              </w:rPr>
              <w:t>Department</w:t>
            </w:r>
          </w:p>
        </w:tc>
        <w:tc>
          <w:tcPr>
            <w:tcW w:w="2214" w:type="dxa"/>
            <w:tcBorders>
              <w:bottom w:val="single" w:sz="4" w:space="0" w:color="auto"/>
            </w:tcBorders>
          </w:tcPr>
          <w:p w:rsidR="007E21CB" w:rsidRPr="00D85449" w:rsidRDefault="007E21CB" w:rsidP="00712375">
            <w:pPr>
              <w:pStyle w:val="Header"/>
              <w:tabs>
                <w:tab w:val="clear" w:pos="4320"/>
                <w:tab w:val="clear" w:pos="8640"/>
              </w:tabs>
            </w:pPr>
            <w:r w:rsidRPr="00D85449">
              <w:t xml:space="preserve">CLAS Standard Matrix </w:t>
            </w:r>
          </w:p>
        </w:tc>
      </w:tr>
      <w:tr w:rsidR="007E21CB" w:rsidRPr="00D85449" w:rsidTr="00712375">
        <w:trPr>
          <w:trHeight w:val="404"/>
        </w:trPr>
        <w:tc>
          <w:tcPr>
            <w:tcW w:w="14886" w:type="dxa"/>
            <w:gridSpan w:val="5"/>
            <w:shd w:val="clear" w:color="auto" w:fill="BFBFBF"/>
          </w:tcPr>
          <w:p w:rsidR="007E21CB" w:rsidRPr="00D85449" w:rsidRDefault="007E21CB" w:rsidP="00712375">
            <w:pPr>
              <w:pStyle w:val="Header"/>
              <w:tabs>
                <w:tab w:val="clear" w:pos="4320"/>
                <w:tab w:val="clear" w:pos="8640"/>
              </w:tabs>
            </w:pPr>
            <w:r w:rsidRPr="00D85449">
              <w:rPr>
                <w:b/>
                <w:i/>
                <w:sz w:val="24"/>
                <w:szCs w:val="24"/>
              </w:rPr>
              <w:t>D.  ATTITUDE</w:t>
            </w:r>
          </w:p>
        </w:tc>
      </w:tr>
      <w:tr w:rsidR="007E21CB" w:rsidRPr="00D85449" w:rsidTr="00712375">
        <w:tc>
          <w:tcPr>
            <w:tcW w:w="3744" w:type="dxa"/>
          </w:tcPr>
          <w:p w:rsidR="007E21CB" w:rsidRPr="00D85449" w:rsidRDefault="007E21CB" w:rsidP="00712375">
            <w:pPr>
              <w:numPr>
                <w:ilvl w:val="0"/>
                <w:numId w:val="22"/>
              </w:numPr>
              <w:ind w:left="252" w:hanging="252"/>
            </w:pPr>
            <w:r w:rsidRPr="00D85449">
              <w:t xml:space="preserve">Organizational Assessment </w:t>
            </w:r>
          </w:p>
        </w:tc>
        <w:tc>
          <w:tcPr>
            <w:tcW w:w="2592" w:type="dxa"/>
          </w:tcPr>
          <w:p w:rsidR="007E21CB" w:rsidRPr="00D85449" w:rsidRDefault="007E21CB" w:rsidP="00712375">
            <w:r w:rsidRPr="00D85449">
              <w:t>Survey(s);</w:t>
            </w:r>
          </w:p>
          <w:p w:rsidR="007E21CB" w:rsidRPr="00D85449" w:rsidRDefault="007E21CB" w:rsidP="00712375">
            <w:pPr>
              <w:numPr>
                <w:ilvl w:val="0"/>
                <w:numId w:val="1"/>
              </w:numPr>
            </w:pPr>
            <w:r w:rsidRPr="00336CC3">
              <w:t xml:space="preserve">Employee </w:t>
            </w:r>
            <w:r w:rsidRPr="00D85449">
              <w:t>Demographic Survey</w:t>
            </w:r>
          </w:p>
          <w:p w:rsidR="007E21CB" w:rsidRPr="00D85449" w:rsidRDefault="007E21CB" w:rsidP="00712375">
            <w:pPr>
              <w:numPr>
                <w:ilvl w:val="0"/>
                <w:numId w:val="1"/>
              </w:numPr>
            </w:pPr>
            <w:r w:rsidRPr="00D85449">
              <w:t>Satisfaction Surveys (Family and Youth (FS &amp; YS) satisfaction surveys, stakeholder satisfaction survey)</w:t>
            </w:r>
          </w:p>
          <w:p w:rsidR="007E21CB" w:rsidRPr="00D85449" w:rsidRDefault="007E21CB" w:rsidP="00712375">
            <w:pPr>
              <w:numPr>
                <w:ilvl w:val="0"/>
                <w:numId w:val="1"/>
              </w:numPr>
            </w:pPr>
            <w:r w:rsidRPr="00D85449">
              <w:t>Wraparound Fidelity Index (WFI))</w:t>
            </w:r>
          </w:p>
          <w:p w:rsidR="007E21CB" w:rsidRPr="00D85449" w:rsidRDefault="007E21CB" w:rsidP="00712375">
            <w:pPr>
              <w:numPr>
                <w:ilvl w:val="0"/>
                <w:numId w:val="1"/>
              </w:numPr>
              <w:rPr>
                <w:b/>
                <w:strike/>
              </w:rPr>
            </w:pPr>
            <w:r w:rsidRPr="00D85449">
              <w:t>Cultural Competency and Diversity Survey</w:t>
            </w:r>
          </w:p>
        </w:tc>
        <w:tc>
          <w:tcPr>
            <w:tcW w:w="4464" w:type="dxa"/>
          </w:tcPr>
          <w:p w:rsidR="007E21CB" w:rsidRDefault="007E21CB" w:rsidP="00712375">
            <w:pPr>
              <w:ind w:left="216"/>
            </w:pPr>
          </w:p>
          <w:p w:rsidR="007E21CB" w:rsidRPr="00D85449" w:rsidRDefault="007E21CB" w:rsidP="00712375">
            <w:pPr>
              <w:numPr>
                <w:ilvl w:val="0"/>
                <w:numId w:val="23"/>
              </w:numPr>
              <w:ind w:left="216" w:hanging="216"/>
            </w:pPr>
            <w:r w:rsidRPr="00D85449">
              <w:t>Region 3 employees will complete a demographic survey within 3 months of orientation</w:t>
            </w:r>
          </w:p>
          <w:p w:rsidR="007E21CB" w:rsidRDefault="007E21CB" w:rsidP="00712375">
            <w:pPr>
              <w:numPr>
                <w:ilvl w:val="0"/>
                <w:numId w:val="23"/>
              </w:numPr>
              <w:ind w:left="216" w:hanging="216"/>
            </w:pPr>
            <w:r w:rsidRPr="00D85449">
              <w:t>Review Satisfaction Surveys and include questions on cultural competency</w:t>
            </w:r>
          </w:p>
          <w:p w:rsidR="007E21CB" w:rsidRDefault="007E21CB" w:rsidP="00712375"/>
          <w:p w:rsidR="007E21CB" w:rsidRDefault="007E21CB" w:rsidP="00712375"/>
          <w:p w:rsidR="007E21CB" w:rsidRDefault="007E21CB" w:rsidP="00712375"/>
          <w:p w:rsidR="007E21CB" w:rsidRPr="00D85449" w:rsidRDefault="007E21CB" w:rsidP="00712375">
            <w:pPr>
              <w:numPr>
                <w:ilvl w:val="0"/>
                <w:numId w:val="23"/>
              </w:numPr>
              <w:ind w:left="216" w:hanging="216"/>
            </w:pPr>
            <w:r>
              <w:t>Review WFI results with Professional Partner Program semi-annually.</w:t>
            </w:r>
          </w:p>
          <w:p w:rsidR="007E21CB" w:rsidRPr="00C072DD" w:rsidRDefault="007E21CB" w:rsidP="00712375">
            <w:pPr>
              <w:numPr>
                <w:ilvl w:val="0"/>
                <w:numId w:val="23"/>
              </w:numPr>
              <w:ind w:left="216" w:hanging="216"/>
            </w:pPr>
            <w:r w:rsidRPr="00D85449">
              <w:t>Distribute a Cultural Competency and Diversity Survey to measure cultural competency &amp; review results annually</w:t>
            </w:r>
          </w:p>
        </w:tc>
        <w:tc>
          <w:tcPr>
            <w:tcW w:w="1872" w:type="dxa"/>
          </w:tcPr>
          <w:p w:rsidR="007E21CB" w:rsidRDefault="007E21CB" w:rsidP="00712375"/>
          <w:p w:rsidR="007E21CB" w:rsidRPr="00D85449" w:rsidRDefault="007E21CB" w:rsidP="00712375">
            <w:r>
              <w:t xml:space="preserve">CQI </w:t>
            </w:r>
            <w:r>
              <w:rPr>
                <w:sz w:val="22"/>
                <w:szCs w:val="22"/>
              </w:rPr>
              <w:t>Department</w:t>
            </w:r>
            <w:r w:rsidRPr="00D85449">
              <w:t xml:space="preserve"> </w:t>
            </w:r>
          </w:p>
        </w:tc>
        <w:tc>
          <w:tcPr>
            <w:tcW w:w="2214" w:type="dxa"/>
          </w:tcPr>
          <w:p w:rsidR="007E21CB" w:rsidRDefault="007E21CB" w:rsidP="00712375">
            <w:pPr>
              <w:pStyle w:val="Header"/>
              <w:tabs>
                <w:tab w:val="clear" w:pos="4320"/>
                <w:tab w:val="clear" w:pos="8640"/>
              </w:tabs>
            </w:pPr>
          </w:p>
          <w:p w:rsidR="007E21CB" w:rsidRPr="00D85449" w:rsidRDefault="007E21CB" w:rsidP="00712375">
            <w:pPr>
              <w:pStyle w:val="Header"/>
              <w:tabs>
                <w:tab w:val="clear" w:pos="4320"/>
                <w:tab w:val="clear" w:pos="8640"/>
              </w:tabs>
            </w:pPr>
            <w:r w:rsidRPr="00D85449">
              <w:t xml:space="preserve">Annual documentation by </w:t>
            </w:r>
            <w:r>
              <w:t>CQI Department</w:t>
            </w:r>
          </w:p>
        </w:tc>
      </w:tr>
      <w:tr w:rsidR="007E21CB" w:rsidRPr="00D85449" w:rsidTr="00712375">
        <w:tc>
          <w:tcPr>
            <w:tcW w:w="3744" w:type="dxa"/>
          </w:tcPr>
          <w:p w:rsidR="007E21CB" w:rsidRPr="00D85449" w:rsidRDefault="007E21CB" w:rsidP="00712375">
            <w:pPr>
              <w:numPr>
                <w:ilvl w:val="0"/>
                <w:numId w:val="22"/>
              </w:numPr>
              <w:ind w:left="252" w:hanging="252"/>
            </w:pPr>
            <w:r w:rsidRPr="00D85449">
              <w:t>Contracted Network Providers are culturally competency</w:t>
            </w:r>
          </w:p>
        </w:tc>
        <w:tc>
          <w:tcPr>
            <w:tcW w:w="2592" w:type="dxa"/>
          </w:tcPr>
          <w:p w:rsidR="007E21CB" w:rsidRPr="00D85449" w:rsidRDefault="007E21CB" w:rsidP="00712375">
            <w:r w:rsidRPr="00D85449">
              <w:t>Gather information from providers regarding Cultural Competency</w:t>
            </w:r>
          </w:p>
          <w:p w:rsidR="007E21CB" w:rsidRPr="00D85449" w:rsidRDefault="007E21CB" w:rsidP="00712375">
            <w:r w:rsidRPr="00D85449">
              <w:t>Adherence to CLAS Standards.</w:t>
            </w:r>
          </w:p>
        </w:tc>
        <w:tc>
          <w:tcPr>
            <w:tcW w:w="4464" w:type="dxa"/>
          </w:tcPr>
          <w:p w:rsidR="007E21CB" w:rsidRPr="00D85449" w:rsidRDefault="007E21CB" w:rsidP="00712375">
            <w:pPr>
              <w:numPr>
                <w:ilvl w:val="0"/>
                <w:numId w:val="24"/>
              </w:numPr>
              <w:ind w:left="216" w:hanging="216"/>
            </w:pPr>
            <w:r w:rsidRPr="00D85449">
              <w:t xml:space="preserve">Region 3 MH &amp; SA Audit process </w:t>
            </w:r>
            <w:r w:rsidR="00C95DDE">
              <w:t>will</w:t>
            </w:r>
            <w:r w:rsidRPr="00D85449">
              <w:t xml:space="preserve"> review of providers’ cultural competency actions and policies</w:t>
            </w:r>
            <w:r w:rsidR="00C95DDE">
              <w:t xml:space="preserve"> every three years</w:t>
            </w:r>
            <w:r w:rsidRPr="00D85449">
              <w:t>.</w:t>
            </w:r>
          </w:p>
          <w:p w:rsidR="007E21CB" w:rsidRPr="00D85449" w:rsidRDefault="007E21CB" w:rsidP="00712375">
            <w:pPr>
              <w:numPr>
                <w:ilvl w:val="0"/>
                <w:numId w:val="24"/>
              </w:numPr>
              <w:ind w:left="216" w:hanging="216"/>
            </w:pPr>
            <w:r w:rsidRPr="00D85449">
              <w:t>Work with providers for adherence to CLAS.</w:t>
            </w:r>
          </w:p>
        </w:tc>
        <w:tc>
          <w:tcPr>
            <w:tcW w:w="1872" w:type="dxa"/>
          </w:tcPr>
          <w:p w:rsidR="007E21CB" w:rsidRPr="00D85449" w:rsidRDefault="007E21CB" w:rsidP="00712375">
            <w:r w:rsidRPr="00D85449">
              <w:t>Network Specialist</w:t>
            </w:r>
          </w:p>
          <w:p w:rsidR="007E21CB" w:rsidRDefault="007E21CB" w:rsidP="00712375"/>
          <w:p w:rsidR="007E21CB" w:rsidRPr="00D85449" w:rsidRDefault="007E21CB" w:rsidP="00712375"/>
          <w:p w:rsidR="007E21CB" w:rsidRPr="00D85449" w:rsidRDefault="007E21CB" w:rsidP="00712375">
            <w:r w:rsidRPr="00D85449">
              <w:t>Network Specialist</w:t>
            </w:r>
            <w:r>
              <w:t xml:space="preserve"> and CQI Department</w:t>
            </w:r>
          </w:p>
        </w:tc>
        <w:tc>
          <w:tcPr>
            <w:tcW w:w="2214" w:type="dxa"/>
          </w:tcPr>
          <w:p w:rsidR="007E21CB" w:rsidRDefault="007E21CB" w:rsidP="00712375">
            <w:r w:rsidRPr="00D85449">
              <w:t xml:space="preserve">Ongoing documentation by </w:t>
            </w:r>
            <w:r>
              <w:t>Network  Specialist</w:t>
            </w:r>
          </w:p>
          <w:p w:rsidR="00C95DDE" w:rsidRDefault="00C95DDE" w:rsidP="00712375"/>
          <w:p w:rsidR="00C95DDE" w:rsidRPr="00D85449" w:rsidRDefault="00C95DDE" w:rsidP="00712375">
            <w:r>
              <w:t>Ongoing documentation by Network Specialist</w:t>
            </w:r>
          </w:p>
          <w:p w:rsidR="007E21CB" w:rsidRPr="00D85449" w:rsidRDefault="00C95DDE" w:rsidP="00C95DDE">
            <w:r>
              <w:t>and</w:t>
            </w:r>
            <w:r w:rsidR="007E21CB">
              <w:t xml:space="preserve"> CQI Department</w:t>
            </w:r>
          </w:p>
        </w:tc>
      </w:tr>
      <w:tr w:rsidR="007E21CB" w:rsidRPr="00D85449" w:rsidTr="00712375">
        <w:tc>
          <w:tcPr>
            <w:tcW w:w="3744" w:type="dxa"/>
          </w:tcPr>
          <w:p w:rsidR="007E21CB" w:rsidRPr="00D85449" w:rsidRDefault="007E21CB" w:rsidP="00712375">
            <w:pPr>
              <w:numPr>
                <w:ilvl w:val="0"/>
                <w:numId w:val="22"/>
              </w:numPr>
              <w:ind w:left="252" w:hanging="252"/>
            </w:pPr>
            <w:r w:rsidRPr="00D85449">
              <w:t xml:space="preserve">Training to promote positive </w:t>
            </w:r>
            <w:r w:rsidRPr="00336CC3">
              <w:t xml:space="preserve">employee </w:t>
            </w:r>
            <w:r w:rsidRPr="00D85449">
              <w:t>attitude toward diversity</w:t>
            </w:r>
          </w:p>
        </w:tc>
        <w:tc>
          <w:tcPr>
            <w:tcW w:w="2592" w:type="dxa"/>
          </w:tcPr>
          <w:p w:rsidR="007E21CB" w:rsidRPr="00D85449" w:rsidRDefault="007E21CB" w:rsidP="00712375">
            <w:pPr>
              <w:numPr>
                <w:ilvl w:val="0"/>
                <w:numId w:val="2"/>
              </w:numPr>
            </w:pPr>
            <w:r>
              <w:t>Performance e</w:t>
            </w:r>
            <w:r w:rsidRPr="00D85449">
              <w:t>valuations</w:t>
            </w:r>
          </w:p>
          <w:p w:rsidR="007E21CB" w:rsidRPr="00D85449" w:rsidRDefault="007E21CB" w:rsidP="00712375">
            <w:pPr>
              <w:numPr>
                <w:ilvl w:val="0"/>
                <w:numId w:val="2"/>
              </w:numPr>
            </w:pPr>
            <w:r w:rsidRPr="00D85449">
              <w:t>Agenda and Attendance Sheet from Annual Cultural Competency Staff Development</w:t>
            </w:r>
          </w:p>
          <w:p w:rsidR="007E21CB" w:rsidRDefault="007E21CB" w:rsidP="00712375">
            <w:pPr>
              <w:numPr>
                <w:ilvl w:val="0"/>
                <w:numId w:val="2"/>
              </w:numPr>
            </w:pPr>
            <w:r>
              <w:t>Cultural Competency and Diversity Survey</w:t>
            </w:r>
          </w:p>
          <w:p w:rsidR="007E21CB" w:rsidRPr="00D85449" w:rsidRDefault="007E21CB" w:rsidP="00712375">
            <w:pPr>
              <w:numPr>
                <w:ilvl w:val="0"/>
                <w:numId w:val="2"/>
              </w:numPr>
            </w:pPr>
            <w:r>
              <w:t xml:space="preserve">Train case management </w:t>
            </w:r>
            <w:r w:rsidRPr="00336CC3">
              <w:t xml:space="preserve">employees </w:t>
            </w:r>
            <w:r>
              <w:t>on cultural competency</w:t>
            </w:r>
          </w:p>
        </w:tc>
        <w:tc>
          <w:tcPr>
            <w:tcW w:w="4464" w:type="dxa"/>
          </w:tcPr>
          <w:p w:rsidR="007E21CB" w:rsidRDefault="007E21CB" w:rsidP="00712375">
            <w:pPr>
              <w:pStyle w:val="Header"/>
              <w:numPr>
                <w:ilvl w:val="0"/>
                <w:numId w:val="28"/>
              </w:numPr>
              <w:tabs>
                <w:tab w:val="clear" w:pos="4320"/>
                <w:tab w:val="clear" w:pos="8640"/>
              </w:tabs>
              <w:ind w:left="216" w:hanging="216"/>
            </w:pPr>
            <w:r>
              <w:t>Performance evaluation</w:t>
            </w:r>
          </w:p>
          <w:p w:rsidR="007E21CB" w:rsidRPr="00D85449" w:rsidRDefault="007E21CB" w:rsidP="00712375">
            <w:pPr>
              <w:pStyle w:val="Header"/>
              <w:numPr>
                <w:ilvl w:val="0"/>
                <w:numId w:val="28"/>
              </w:numPr>
              <w:tabs>
                <w:tab w:val="clear" w:pos="4320"/>
                <w:tab w:val="clear" w:pos="8640"/>
              </w:tabs>
              <w:ind w:left="216" w:hanging="216"/>
            </w:pPr>
            <w:r w:rsidRPr="00D85449">
              <w:t xml:space="preserve">Annual Staff Development of Cultural  </w:t>
            </w:r>
          </w:p>
          <w:p w:rsidR="007E21CB" w:rsidRDefault="007E21CB" w:rsidP="00712375">
            <w:pPr>
              <w:ind w:left="216"/>
            </w:pPr>
            <w:r w:rsidRPr="00D85449">
              <w:t>Competency</w:t>
            </w:r>
          </w:p>
          <w:p w:rsidR="007E21CB" w:rsidRDefault="007E21CB" w:rsidP="00712375">
            <w:pPr>
              <w:ind w:left="216" w:hanging="216"/>
            </w:pPr>
          </w:p>
          <w:p w:rsidR="007E21CB" w:rsidRPr="00D85449" w:rsidRDefault="007E21CB" w:rsidP="00712375">
            <w:pPr>
              <w:ind w:left="216" w:hanging="216"/>
            </w:pPr>
          </w:p>
          <w:p w:rsidR="007E21CB" w:rsidRPr="00D85449" w:rsidRDefault="007E21CB" w:rsidP="00712375">
            <w:pPr>
              <w:pStyle w:val="ListParagraph"/>
              <w:numPr>
                <w:ilvl w:val="0"/>
                <w:numId w:val="28"/>
              </w:numPr>
              <w:ind w:left="216" w:hanging="216"/>
            </w:pPr>
            <w:r>
              <w:t>Staff s</w:t>
            </w:r>
            <w:r w:rsidRPr="00D85449">
              <w:t>elf-assessment through Cultural Competency and Diversity Survey</w:t>
            </w:r>
          </w:p>
          <w:p w:rsidR="007E21CB" w:rsidRPr="00D85449" w:rsidRDefault="007E21CB" w:rsidP="00712375">
            <w:pPr>
              <w:pStyle w:val="ListParagraph"/>
              <w:numPr>
                <w:ilvl w:val="0"/>
                <w:numId w:val="29"/>
              </w:numPr>
              <w:ind w:left="216" w:hanging="216"/>
            </w:pPr>
            <w:r w:rsidRPr="00D85449">
              <w:t xml:space="preserve">Provide training about cultural competence and        </w:t>
            </w:r>
          </w:p>
          <w:p w:rsidR="007E21CB" w:rsidRPr="000752FE" w:rsidRDefault="007E21CB" w:rsidP="00712375">
            <w:pPr>
              <w:ind w:left="216" w:hanging="216"/>
              <w:rPr>
                <w:color w:val="FF0000"/>
              </w:rPr>
            </w:pPr>
            <w:r w:rsidRPr="00D85449">
              <w:t xml:space="preserve">    best practices to case management </w:t>
            </w:r>
            <w:r w:rsidRPr="00336CC3">
              <w:t xml:space="preserve">employees </w:t>
            </w:r>
          </w:p>
        </w:tc>
        <w:tc>
          <w:tcPr>
            <w:tcW w:w="1872" w:type="dxa"/>
          </w:tcPr>
          <w:p w:rsidR="007E21CB" w:rsidRDefault="007E21CB" w:rsidP="00712375">
            <w:r>
              <w:t>Operations Manager</w:t>
            </w:r>
          </w:p>
          <w:p w:rsidR="007E21CB" w:rsidRDefault="007E21CB" w:rsidP="00712375">
            <w:pPr>
              <w:rPr>
                <w:sz w:val="22"/>
                <w:szCs w:val="22"/>
              </w:rPr>
            </w:pPr>
            <w:r>
              <w:t xml:space="preserve">CQI </w:t>
            </w:r>
            <w:r>
              <w:rPr>
                <w:sz w:val="22"/>
                <w:szCs w:val="22"/>
              </w:rPr>
              <w:t>Department</w:t>
            </w:r>
          </w:p>
          <w:p w:rsidR="007E21CB" w:rsidRDefault="007E21CB" w:rsidP="00712375">
            <w:pPr>
              <w:rPr>
                <w:sz w:val="22"/>
                <w:szCs w:val="22"/>
              </w:rPr>
            </w:pPr>
            <w:r>
              <w:rPr>
                <w:sz w:val="22"/>
                <w:szCs w:val="22"/>
              </w:rPr>
              <w:t xml:space="preserve"> </w:t>
            </w:r>
          </w:p>
          <w:p w:rsidR="007E21CB" w:rsidRDefault="007E21CB" w:rsidP="00712375">
            <w:pPr>
              <w:rPr>
                <w:sz w:val="22"/>
                <w:szCs w:val="22"/>
              </w:rPr>
            </w:pPr>
          </w:p>
          <w:p w:rsidR="007E21CB" w:rsidRDefault="007E21CB" w:rsidP="00712375">
            <w:pPr>
              <w:rPr>
                <w:sz w:val="22"/>
                <w:szCs w:val="22"/>
              </w:rPr>
            </w:pPr>
            <w:r>
              <w:rPr>
                <w:sz w:val="22"/>
                <w:szCs w:val="22"/>
              </w:rPr>
              <w:t>CQI Department</w:t>
            </w:r>
          </w:p>
          <w:p w:rsidR="007E21CB" w:rsidRPr="00D85449" w:rsidRDefault="007E21CB" w:rsidP="00712375">
            <w:r w:rsidRPr="00D85449">
              <w:t xml:space="preserve">Program </w:t>
            </w:r>
            <w:r>
              <w:t>Supervisors and Managers</w:t>
            </w:r>
          </w:p>
        </w:tc>
        <w:tc>
          <w:tcPr>
            <w:tcW w:w="2214" w:type="dxa"/>
          </w:tcPr>
          <w:p w:rsidR="007E21CB" w:rsidRPr="00D85449" w:rsidRDefault="007E21CB" w:rsidP="00712375">
            <w:r w:rsidRPr="00D85449">
              <w:t xml:space="preserve">Ongoing and annual documentation by </w:t>
            </w:r>
            <w:r>
              <w:t>Operations Manager, CQI Department, Program Supervisors and Managers</w:t>
            </w:r>
          </w:p>
        </w:tc>
      </w:tr>
      <w:tr w:rsidR="007E21CB" w:rsidRPr="00D85449" w:rsidTr="00712375">
        <w:tc>
          <w:tcPr>
            <w:tcW w:w="3744" w:type="dxa"/>
          </w:tcPr>
          <w:p w:rsidR="007E21CB" w:rsidRPr="00D85449" w:rsidRDefault="007E21CB" w:rsidP="00712375">
            <w:pPr>
              <w:numPr>
                <w:ilvl w:val="0"/>
                <w:numId w:val="22"/>
              </w:numPr>
              <w:ind w:left="252" w:hanging="252"/>
            </w:pPr>
            <w:r w:rsidRPr="00336CC3">
              <w:t xml:space="preserve">Employee </w:t>
            </w:r>
            <w:r>
              <w:t>s</w:t>
            </w:r>
            <w:r w:rsidRPr="00D85449">
              <w:t>elf-assessment</w:t>
            </w:r>
          </w:p>
        </w:tc>
        <w:tc>
          <w:tcPr>
            <w:tcW w:w="2592" w:type="dxa"/>
          </w:tcPr>
          <w:p w:rsidR="007E21CB" w:rsidRPr="00D85449" w:rsidRDefault="007E21CB" w:rsidP="00712375">
            <w:r w:rsidRPr="00D85449">
              <w:t xml:space="preserve">Distribute Cultural Competency and Diversity Survey to all </w:t>
            </w:r>
            <w:r w:rsidRPr="00336CC3">
              <w:t xml:space="preserve">employees </w:t>
            </w:r>
            <w:r w:rsidRPr="00D85449">
              <w:t>once a year</w:t>
            </w:r>
          </w:p>
        </w:tc>
        <w:tc>
          <w:tcPr>
            <w:tcW w:w="4464" w:type="dxa"/>
          </w:tcPr>
          <w:p w:rsidR="007E21CB" w:rsidRPr="00180EB3" w:rsidRDefault="007E21CB" w:rsidP="00712375">
            <w:pPr>
              <w:rPr>
                <w:strike/>
              </w:rPr>
            </w:pPr>
            <w:r w:rsidRPr="00336CC3">
              <w:t xml:space="preserve">Conduct </w:t>
            </w:r>
            <w:r w:rsidRPr="00180EB3">
              <w:t>Annual Cultural Competency</w:t>
            </w:r>
            <w:r w:rsidRPr="00180EB3">
              <w:rPr>
                <w:strike/>
              </w:rPr>
              <w:t xml:space="preserve"> </w:t>
            </w:r>
            <w:r w:rsidRPr="00180EB3">
              <w:t>and Diversity Survey</w:t>
            </w:r>
            <w:r>
              <w:rPr>
                <w:strike/>
              </w:rPr>
              <w:t xml:space="preserve"> </w:t>
            </w:r>
          </w:p>
        </w:tc>
        <w:tc>
          <w:tcPr>
            <w:tcW w:w="1872" w:type="dxa"/>
          </w:tcPr>
          <w:p w:rsidR="007E21CB" w:rsidRPr="00D85449" w:rsidRDefault="007E21CB" w:rsidP="00712375">
            <w:r>
              <w:t xml:space="preserve">CQI </w:t>
            </w:r>
            <w:r>
              <w:rPr>
                <w:sz w:val="22"/>
                <w:szCs w:val="22"/>
              </w:rPr>
              <w:t>Department</w:t>
            </w:r>
          </w:p>
        </w:tc>
        <w:tc>
          <w:tcPr>
            <w:tcW w:w="2214" w:type="dxa"/>
          </w:tcPr>
          <w:p w:rsidR="007E21CB" w:rsidRPr="00D85449" w:rsidRDefault="007E21CB" w:rsidP="00712375">
            <w:r w:rsidRPr="00D85449">
              <w:t>Annual documentation</w:t>
            </w:r>
            <w:r>
              <w:t xml:space="preserve"> by CQI Department</w:t>
            </w:r>
          </w:p>
        </w:tc>
      </w:tr>
    </w:tbl>
    <w:p w:rsidR="007E21CB" w:rsidRPr="00D85449" w:rsidRDefault="007E21CB" w:rsidP="007E21CB"/>
    <w:p w:rsidR="007E21CB" w:rsidRPr="00D85449" w:rsidRDefault="007E21CB" w:rsidP="007E21CB"/>
    <w:p w:rsidR="007E21CB" w:rsidRPr="00D85449" w:rsidRDefault="007E21CB" w:rsidP="007E21CB">
      <w:pPr>
        <w:pStyle w:val="Header"/>
        <w:tabs>
          <w:tab w:val="clear" w:pos="4320"/>
          <w:tab w:val="clear" w:pos="8640"/>
        </w:tabs>
      </w:pPr>
    </w:p>
    <w:p w:rsidR="007E21CB" w:rsidRPr="00D85449" w:rsidRDefault="007E21CB" w:rsidP="007E21CB">
      <w:pPr>
        <w:pStyle w:val="Header"/>
        <w:tabs>
          <w:tab w:val="clear" w:pos="4320"/>
          <w:tab w:val="clear" w:pos="8640"/>
        </w:tabs>
      </w:pPr>
    </w:p>
    <w:p w:rsidR="007E21CB" w:rsidRDefault="007E21CB" w:rsidP="007E21CB"/>
    <w:p w:rsidR="002C0487" w:rsidRDefault="002C0487"/>
    <w:sectPr w:rsidR="002C0487" w:rsidSect="008861BD">
      <w:footerReference w:type="default" r:id="rId8"/>
      <w:pgSz w:w="15840" w:h="12240" w:orient="landscape" w:code="1"/>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D5" w:rsidRDefault="00C325D5">
      <w:r>
        <w:separator/>
      </w:r>
    </w:p>
  </w:endnote>
  <w:endnote w:type="continuationSeparator" w:id="0">
    <w:p w:rsidR="00C325D5" w:rsidRDefault="00C3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D8" w:rsidRDefault="007E21CB">
    <w:pPr>
      <w:pStyle w:val="Footer"/>
      <w:jc w:val="both"/>
      <w:rPr>
        <w:rFonts w:ascii="Times" w:hAnsi="Times"/>
      </w:rPr>
    </w:pPr>
    <w:r>
      <w:rPr>
        <w:rStyle w:val="PageNumber"/>
      </w:rPr>
      <w:fldChar w:fldCharType="begin"/>
    </w:r>
    <w:r>
      <w:rPr>
        <w:rStyle w:val="PageNumber"/>
      </w:rPr>
      <w:instrText xml:space="preserve"> PAGE </w:instrText>
    </w:r>
    <w:r>
      <w:rPr>
        <w:rStyle w:val="PageNumber"/>
      </w:rPr>
      <w:fldChar w:fldCharType="separate"/>
    </w:r>
    <w:r w:rsidR="00AA2AF2">
      <w:rPr>
        <w:rStyle w:val="PageNumber"/>
        <w:noProof/>
      </w:rPr>
      <w:t>1</w:t>
    </w:r>
    <w:r>
      <w:rPr>
        <w:rStyle w:val="PageNumber"/>
      </w:rPr>
      <w:fldChar w:fldCharType="end"/>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D5" w:rsidRDefault="00C325D5">
      <w:r>
        <w:separator/>
      </w:r>
    </w:p>
  </w:footnote>
  <w:footnote w:type="continuationSeparator" w:id="0">
    <w:p w:rsidR="00C325D5" w:rsidRDefault="00C32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78F"/>
    <w:multiLevelType w:val="hybridMultilevel"/>
    <w:tmpl w:val="288CF788"/>
    <w:lvl w:ilvl="0" w:tplc="BC0812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49A1"/>
    <w:multiLevelType w:val="hybridMultilevel"/>
    <w:tmpl w:val="4BE4CB38"/>
    <w:lvl w:ilvl="0" w:tplc="E16467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CF950C7"/>
    <w:multiLevelType w:val="hybridMultilevel"/>
    <w:tmpl w:val="385A2C76"/>
    <w:lvl w:ilvl="0" w:tplc="75BACE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6EA0"/>
    <w:multiLevelType w:val="hybridMultilevel"/>
    <w:tmpl w:val="979249B8"/>
    <w:lvl w:ilvl="0" w:tplc="5FF24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53B8F"/>
    <w:multiLevelType w:val="hybridMultilevel"/>
    <w:tmpl w:val="48CC2574"/>
    <w:lvl w:ilvl="0" w:tplc="E16467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3706065"/>
    <w:multiLevelType w:val="hybridMultilevel"/>
    <w:tmpl w:val="76D0A802"/>
    <w:lvl w:ilvl="0" w:tplc="5FF24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C6CBC"/>
    <w:multiLevelType w:val="hybridMultilevel"/>
    <w:tmpl w:val="FE409AAC"/>
    <w:lvl w:ilvl="0" w:tplc="7A5C77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74DB4"/>
    <w:multiLevelType w:val="hybridMultilevel"/>
    <w:tmpl w:val="50BA476C"/>
    <w:lvl w:ilvl="0" w:tplc="FEF813A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66E3C"/>
    <w:multiLevelType w:val="hybridMultilevel"/>
    <w:tmpl w:val="9216DCA6"/>
    <w:lvl w:ilvl="0" w:tplc="5FF24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A72A3"/>
    <w:multiLevelType w:val="hybridMultilevel"/>
    <w:tmpl w:val="65A4B15C"/>
    <w:lvl w:ilvl="0" w:tplc="E164678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1632C"/>
    <w:multiLevelType w:val="hybridMultilevel"/>
    <w:tmpl w:val="A7A4C89C"/>
    <w:lvl w:ilvl="0" w:tplc="BC0812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84DBF"/>
    <w:multiLevelType w:val="hybridMultilevel"/>
    <w:tmpl w:val="CD945B5A"/>
    <w:lvl w:ilvl="0" w:tplc="E16467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5695CB8"/>
    <w:multiLevelType w:val="hybridMultilevel"/>
    <w:tmpl w:val="795AFF88"/>
    <w:lvl w:ilvl="0" w:tplc="5FF24BB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AA6EC7"/>
    <w:multiLevelType w:val="hybridMultilevel"/>
    <w:tmpl w:val="4ADC2704"/>
    <w:lvl w:ilvl="0" w:tplc="5FF24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E61CA"/>
    <w:multiLevelType w:val="hybridMultilevel"/>
    <w:tmpl w:val="9AEE1A3C"/>
    <w:lvl w:ilvl="0" w:tplc="5FF24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E533D"/>
    <w:multiLevelType w:val="hybridMultilevel"/>
    <w:tmpl w:val="23DAE4DE"/>
    <w:lvl w:ilvl="0" w:tplc="DD82424A">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4540"/>
    <w:multiLevelType w:val="hybridMultilevel"/>
    <w:tmpl w:val="E7D693EE"/>
    <w:lvl w:ilvl="0" w:tplc="5FF24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E1C04"/>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45E822CD"/>
    <w:multiLevelType w:val="hybridMultilevel"/>
    <w:tmpl w:val="8E108972"/>
    <w:lvl w:ilvl="0" w:tplc="4B72C2F2">
      <w:start w:val="1"/>
      <w:numFmt w:val="decimal"/>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F4FBE"/>
    <w:multiLevelType w:val="hybridMultilevel"/>
    <w:tmpl w:val="FB94DF3A"/>
    <w:lvl w:ilvl="0" w:tplc="5FF24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B1F04"/>
    <w:multiLevelType w:val="hybridMultilevel"/>
    <w:tmpl w:val="0EC2A13E"/>
    <w:lvl w:ilvl="0" w:tplc="E16467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DA1E80"/>
    <w:multiLevelType w:val="hybridMultilevel"/>
    <w:tmpl w:val="7B70ED58"/>
    <w:lvl w:ilvl="0" w:tplc="FC1EACD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DA2A63"/>
    <w:multiLevelType w:val="hybridMultilevel"/>
    <w:tmpl w:val="FBE6557C"/>
    <w:lvl w:ilvl="0" w:tplc="24A420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42B6"/>
    <w:multiLevelType w:val="hybridMultilevel"/>
    <w:tmpl w:val="E9EC84E2"/>
    <w:lvl w:ilvl="0" w:tplc="E164678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26C33"/>
    <w:multiLevelType w:val="singleLevel"/>
    <w:tmpl w:val="D6EA5498"/>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25" w15:restartNumberingAfterBreak="0">
    <w:nsid w:val="5D7F2738"/>
    <w:multiLevelType w:val="hybridMultilevel"/>
    <w:tmpl w:val="882A59D0"/>
    <w:lvl w:ilvl="0" w:tplc="BC0812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A6E53"/>
    <w:multiLevelType w:val="hybridMultilevel"/>
    <w:tmpl w:val="55ECAB6C"/>
    <w:lvl w:ilvl="0" w:tplc="5FF24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E7588"/>
    <w:multiLevelType w:val="hybridMultilevel"/>
    <w:tmpl w:val="EB12A5E0"/>
    <w:lvl w:ilvl="0" w:tplc="8DEAEF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33DF3"/>
    <w:multiLevelType w:val="hybridMultilevel"/>
    <w:tmpl w:val="B9D80226"/>
    <w:lvl w:ilvl="0" w:tplc="BC0812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2"/>
  </w:num>
  <w:num w:numId="4">
    <w:abstractNumId w:val="19"/>
  </w:num>
  <w:num w:numId="5">
    <w:abstractNumId w:val="8"/>
  </w:num>
  <w:num w:numId="6">
    <w:abstractNumId w:val="5"/>
  </w:num>
  <w:num w:numId="7">
    <w:abstractNumId w:val="14"/>
  </w:num>
  <w:num w:numId="8">
    <w:abstractNumId w:val="13"/>
  </w:num>
  <w:num w:numId="9">
    <w:abstractNumId w:val="3"/>
  </w:num>
  <w:num w:numId="10">
    <w:abstractNumId w:val="16"/>
  </w:num>
  <w:num w:numId="11">
    <w:abstractNumId w:val="26"/>
  </w:num>
  <w:num w:numId="12">
    <w:abstractNumId w:val="7"/>
  </w:num>
  <w:num w:numId="13">
    <w:abstractNumId w:val="6"/>
  </w:num>
  <w:num w:numId="14">
    <w:abstractNumId w:val="10"/>
  </w:num>
  <w:num w:numId="15">
    <w:abstractNumId w:val="21"/>
  </w:num>
  <w:num w:numId="16">
    <w:abstractNumId w:val="25"/>
  </w:num>
  <w:num w:numId="17">
    <w:abstractNumId w:val="28"/>
  </w:num>
  <w:num w:numId="18">
    <w:abstractNumId w:val="0"/>
  </w:num>
  <w:num w:numId="19">
    <w:abstractNumId w:val="23"/>
  </w:num>
  <w:num w:numId="20">
    <w:abstractNumId w:val="9"/>
  </w:num>
  <w:num w:numId="21">
    <w:abstractNumId w:val="4"/>
  </w:num>
  <w:num w:numId="22">
    <w:abstractNumId w:val="1"/>
  </w:num>
  <w:num w:numId="23">
    <w:abstractNumId w:val="20"/>
  </w:num>
  <w:num w:numId="24">
    <w:abstractNumId w:val="11"/>
  </w:num>
  <w:num w:numId="25">
    <w:abstractNumId w:val="2"/>
  </w:num>
  <w:num w:numId="26">
    <w:abstractNumId w:val="18"/>
  </w:num>
  <w:num w:numId="27">
    <w:abstractNumId w:val="15"/>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CB"/>
    <w:rsid w:val="00156124"/>
    <w:rsid w:val="002C0487"/>
    <w:rsid w:val="005C33EC"/>
    <w:rsid w:val="007E21CB"/>
    <w:rsid w:val="00AA2AF2"/>
    <w:rsid w:val="00C325D5"/>
    <w:rsid w:val="00C9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9D672-2235-4389-B51E-41658612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C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E21CB"/>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CB"/>
    <w:rPr>
      <w:rFonts w:ascii="Times New Roman" w:eastAsia="Times New Roman" w:hAnsi="Times New Roman" w:cs="Times New Roman"/>
      <w:b/>
      <w:szCs w:val="20"/>
    </w:rPr>
  </w:style>
  <w:style w:type="paragraph" w:styleId="Title">
    <w:name w:val="Title"/>
    <w:basedOn w:val="Normal"/>
    <w:link w:val="TitleChar"/>
    <w:qFormat/>
    <w:rsid w:val="007E21CB"/>
    <w:pPr>
      <w:jc w:val="center"/>
    </w:pPr>
    <w:rPr>
      <w:b/>
      <w:sz w:val="24"/>
    </w:rPr>
  </w:style>
  <w:style w:type="character" w:customStyle="1" w:styleId="TitleChar">
    <w:name w:val="Title Char"/>
    <w:basedOn w:val="DefaultParagraphFont"/>
    <w:link w:val="Title"/>
    <w:rsid w:val="007E21CB"/>
    <w:rPr>
      <w:rFonts w:ascii="Times New Roman" w:eastAsia="Times New Roman" w:hAnsi="Times New Roman" w:cs="Times New Roman"/>
      <w:b/>
      <w:sz w:val="24"/>
      <w:szCs w:val="20"/>
    </w:rPr>
  </w:style>
  <w:style w:type="paragraph" w:styleId="BodyText">
    <w:name w:val="Body Text"/>
    <w:basedOn w:val="Normal"/>
    <w:link w:val="BodyTextChar"/>
    <w:rsid w:val="007E21CB"/>
    <w:pPr>
      <w:widowControl w:val="0"/>
      <w:spacing w:before="100"/>
    </w:pPr>
    <w:rPr>
      <w:snapToGrid w:val="0"/>
      <w:color w:val="000000"/>
      <w:kern w:val="28"/>
      <w:sz w:val="24"/>
    </w:rPr>
  </w:style>
  <w:style w:type="character" w:customStyle="1" w:styleId="BodyTextChar">
    <w:name w:val="Body Text Char"/>
    <w:basedOn w:val="DefaultParagraphFont"/>
    <w:link w:val="BodyText"/>
    <w:rsid w:val="007E21CB"/>
    <w:rPr>
      <w:rFonts w:ascii="Times New Roman" w:eastAsia="Times New Roman" w:hAnsi="Times New Roman" w:cs="Times New Roman"/>
      <w:snapToGrid w:val="0"/>
      <w:color w:val="000000"/>
      <w:kern w:val="28"/>
      <w:sz w:val="24"/>
      <w:szCs w:val="20"/>
    </w:rPr>
  </w:style>
  <w:style w:type="paragraph" w:styleId="Header">
    <w:name w:val="header"/>
    <w:basedOn w:val="Normal"/>
    <w:link w:val="HeaderChar"/>
    <w:rsid w:val="007E21CB"/>
    <w:pPr>
      <w:tabs>
        <w:tab w:val="center" w:pos="4320"/>
        <w:tab w:val="right" w:pos="8640"/>
      </w:tabs>
    </w:pPr>
  </w:style>
  <w:style w:type="character" w:customStyle="1" w:styleId="HeaderChar">
    <w:name w:val="Header Char"/>
    <w:basedOn w:val="DefaultParagraphFont"/>
    <w:link w:val="Header"/>
    <w:rsid w:val="007E21CB"/>
    <w:rPr>
      <w:rFonts w:ascii="Times New Roman" w:eastAsia="Times New Roman" w:hAnsi="Times New Roman" w:cs="Times New Roman"/>
      <w:sz w:val="20"/>
      <w:szCs w:val="20"/>
    </w:rPr>
  </w:style>
  <w:style w:type="paragraph" w:styleId="Footer">
    <w:name w:val="footer"/>
    <w:basedOn w:val="Normal"/>
    <w:link w:val="FooterChar"/>
    <w:rsid w:val="007E21CB"/>
    <w:pPr>
      <w:tabs>
        <w:tab w:val="center" w:pos="4320"/>
        <w:tab w:val="right" w:pos="8640"/>
      </w:tabs>
    </w:pPr>
  </w:style>
  <w:style w:type="character" w:customStyle="1" w:styleId="FooterChar">
    <w:name w:val="Footer Char"/>
    <w:basedOn w:val="DefaultParagraphFont"/>
    <w:link w:val="Footer"/>
    <w:rsid w:val="007E21CB"/>
    <w:rPr>
      <w:rFonts w:ascii="Times New Roman" w:eastAsia="Times New Roman" w:hAnsi="Times New Roman" w:cs="Times New Roman"/>
      <w:sz w:val="20"/>
      <w:szCs w:val="20"/>
    </w:rPr>
  </w:style>
  <w:style w:type="paragraph" w:styleId="BodyTextIndent">
    <w:name w:val="Body Text Indent"/>
    <w:basedOn w:val="Normal"/>
    <w:link w:val="BodyTextIndentChar"/>
    <w:rsid w:val="007E21CB"/>
    <w:pPr>
      <w:ind w:left="-900"/>
    </w:pPr>
    <w:rPr>
      <w:sz w:val="24"/>
    </w:rPr>
  </w:style>
  <w:style w:type="character" w:customStyle="1" w:styleId="BodyTextIndentChar">
    <w:name w:val="Body Text Indent Char"/>
    <w:basedOn w:val="DefaultParagraphFont"/>
    <w:link w:val="BodyTextIndent"/>
    <w:rsid w:val="007E21CB"/>
    <w:rPr>
      <w:rFonts w:ascii="Times New Roman" w:eastAsia="Times New Roman" w:hAnsi="Times New Roman" w:cs="Times New Roman"/>
      <w:sz w:val="24"/>
      <w:szCs w:val="20"/>
    </w:rPr>
  </w:style>
  <w:style w:type="character" w:styleId="PageNumber">
    <w:name w:val="page number"/>
    <w:basedOn w:val="DefaultParagraphFont"/>
    <w:rsid w:val="007E21CB"/>
  </w:style>
  <w:style w:type="paragraph" w:styleId="ListParagraph">
    <w:name w:val="List Paragraph"/>
    <w:basedOn w:val="Normal"/>
    <w:uiPriority w:val="34"/>
    <w:qFormat/>
    <w:rsid w:val="007E21CB"/>
    <w:pPr>
      <w:ind w:left="720"/>
      <w:contextualSpacing/>
    </w:pPr>
  </w:style>
  <w:style w:type="paragraph" w:customStyle="1" w:styleId="style4">
    <w:name w:val="style4"/>
    <w:basedOn w:val="Normal"/>
    <w:rsid w:val="007E21CB"/>
    <w:pPr>
      <w:spacing w:before="100" w:beforeAutospacing="1" w:after="100" w:afterAutospacing="1"/>
    </w:pPr>
    <w:rPr>
      <w:rFonts w:ascii="Arial" w:hAnsi="Arial" w:cs="Arial"/>
      <w:sz w:val="24"/>
      <w:szCs w:val="24"/>
    </w:rPr>
  </w:style>
  <w:style w:type="paragraph" w:styleId="BalloonText">
    <w:name w:val="Balloon Text"/>
    <w:basedOn w:val="Normal"/>
    <w:link w:val="BalloonTextChar"/>
    <w:uiPriority w:val="99"/>
    <w:semiHidden/>
    <w:unhideWhenUsed/>
    <w:rsid w:val="00C9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Tvrdik</dc:creator>
  <cp:keywords/>
  <dc:description/>
  <cp:lastModifiedBy>Tammy Burgeson</cp:lastModifiedBy>
  <cp:revision>2</cp:revision>
  <cp:lastPrinted>2018-03-07T00:45:00Z</cp:lastPrinted>
  <dcterms:created xsi:type="dcterms:W3CDTF">2018-03-27T17:12:00Z</dcterms:created>
  <dcterms:modified xsi:type="dcterms:W3CDTF">2018-03-27T17:12:00Z</dcterms:modified>
</cp:coreProperties>
</file>